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63" w:rsidRDefault="003D0D96">
      <w:pPr>
        <w:keepNext/>
        <w:spacing w:before="240" w:after="0"/>
        <w:jc w:val="center"/>
        <w:rPr>
          <w:rFonts w:ascii="Arial" w:eastAsia="Arial" w:hAnsi="Arial" w:cs="Arial"/>
          <w:b/>
          <w:i/>
        </w:rPr>
      </w:pPr>
      <w:r>
        <w:rPr>
          <w:rFonts w:ascii="Arial" w:eastAsia="Arial" w:hAnsi="Arial" w:cs="Arial"/>
          <w:b/>
          <w:i/>
        </w:rPr>
        <w:t>Section VI. Schedule of Requirements</w:t>
      </w:r>
    </w:p>
    <w:p w:rsidR="008B1763" w:rsidRDefault="008B1763">
      <w:pPr>
        <w:spacing w:after="0"/>
        <w:jc w:val="both"/>
        <w:rPr>
          <w:rFonts w:ascii="Arial" w:eastAsia="Arial" w:hAnsi="Arial" w:cs="Arial"/>
        </w:rPr>
      </w:pPr>
    </w:p>
    <w:p w:rsidR="008B1763" w:rsidRDefault="003D0D96">
      <w:pPr>
        <w:spacing w:after="0"/>
        <w:jc w:val="both"/>
        <w:rPr>
          <w:rFonts w:ascii="Arial" w:eastAsia="Arial" w:hAnsi="Arial" w:cs="Arial"/>
        </w:rPr>
      </w:pPr>
      <w:r>
        <w:rPr>
          <w:rFonts w:ascii="Arial" w:eastAsia="Arial" w:hAnsi="Arial" w:cs="Arial"/>
        </w:rPr>
        <w:t xml:space="preserve">The delivery schedule expressed as </w:t>
      </w:r>
      <w:r>
        <w:rPr>
          <w:rFonts w:ascii="Arial" w:eastAsia="Arial" w:hAnsi="Arial" w:cs="Arial"/>
          <w:b/>
        </w:rPr>
        <w:t>weeks/months</w:t>
      </w:r>
      <w:r>
        <w:rPr>
          <w:rFonts w:ascii="Arial" w:eastAsia="Arial" w:hAnsi="Arial" w:cs="Arial"/>
        </w:rPr>
        <w:t xml:space="preserve"> stipulates hereafter as date of delivery to the project site.  </w:t>
      </w:r>
    </w:p>
    <w:p w:rsidR="008B1763" w:rsidRDefault="008B1763">
      <w:pPr>
        <w:spacing w:after="0"/>
        <w:jc w:val="both"/>
        <w:rPr>
          <w:rFonts w:ascii="Arial" w:eastAsia="Arial" w:hAnsi="Arial" w:cs="Arial"/>
        </w:rPr>
      </w:pPr>
    </w:p>
    <w:tbl>
      <w:tblPr>
        <w:tblStyle w:val="a"/>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4770"/>
        <w:gridCol w:w="14"/>
        <w:gridCol w:w="1276"/>
        <w:gridCol w:w="60"/>
        <w:gridCol w:w="1782"/>
        <w:gridCol w:w="18"/>
        <w:gridCol w:w="1683"/>
      </w:tblGrid>
      <w:tr w:rsidR="008B1763">
        <w:trPr>
          <w:trHeight w:val="536"/>
          <w:jc w:val="center"/>
        </w:trPr>
        <w:tc>
          <w:tcPr>
            <w:tcW w:w="1165" w:type="dxa"/>
            <w:shd w:val="clear" w:color="auto" w:fill="D9E2F3"/>
            <w:vAlign w:val="center"/>
          </w:tcPr>
          <w:p w:rsidR="008B1763" w:rsidRDefault="003D0D96">
            <w:pPr>
              <w:spacing w:after="0"/>
              <w:jc w:val="center"/>
              <w:rPr>
                <w:rFonts w:ascii="Arial" w:eastAsia="Arial" w:hAnsi="Arial" w:cs="Arial"/>
                <w:b/>
              </w:rPr>
            </w:pPr>
            <w:r>
              <w:rPr>
                <w:rFonts w:ascii="Arial" w:eastAsia="Arial" w:hAnsi="Arial" w:cs="Arial"/>
                <w:b/>
              </w:rPr>
              <w:t>Item Number</w:t>
            </w:r>
          </w:p>
        </w:tc>
        <w:tc>
          <w:tcPr>
            <w:tcW w:w="4784" w:type="dxa"/>
            <w:gridSpan w:val="2"/>
            <w:shd w:val="clear" w:color="auto" w:fill="D9E2F3"/>
            <w:vAlign w:val="center"/>
          </w:tcPr>
          <w:p w:rsidR="008B1763" w:rsidRDefault="003D0D96">
            <w:pPr>
              <w:spacing w:after="0"/>
              <w:jc w:val="center"/>
              <w:rPr>
                <w:rFonts w:ascii="Arial" w:eastAsia="Arial" w:hAnsi="Arial" w:cs="Arial"/>
                <w:b/>
              </w:rPr>
            </w:pPr>
            <w:r>
              <w:rPr>
                <w:rFonts w:ascii="Arial" w:eastAsia="Arial" w:hAnsi="Arial" w:cs="Arial"/>
                <w:b/>
              </w:rPr>
              <w:t>Requirements</w:t>
            </w:r>
          </w:p>
        </w:tc>
        <w:tc>
          <w:tcPr>
            <w:tcW w:w="1276" w:type="dxa"/>
            <w:shd w:val="clear" w:color="auto" w:fill="D9E2F3"/>
            <w:vAlign w:val="center"/>
          </w:tcPr>
          <w:p w:rsidR="008B1763" w:rsidRDefault="003D0D96">
            <w:pPr>
              <w:spacing w:after="0"/>
              <w:jc w:val="center"/>
              <w:rPr>
                <w:rFonts w:ascii="Arial" w:eastAsia="Arial" w:hAnsi="Arial" w:cs="Arial"/>
                <w:b/>
              </w:rPr>
            </w:pPr>
            <w:r>
              <w:rPr>
                <w:rFonts w:ascii="Arial" w:eastAsia="Arial" w:hAnsi="Arial" w:cs="Arial"/>
                <w:b/>
              </w:rPr>
              <w:t>Quantity</w:t>
            </w:r>
          </w:p>
        </w:tc>
        <w:tc>
          <w:tcPr>
            <w:tcW w:w="1842" w:type="dxa"/>
            <w:gridSpan w:val="2"/>
            <w:shd w:val="clear" w:color="auto" w:fill="D9E2F3"/>
            <w:vAlign w:val="center"/>
          </w:tcPr>
          <w:p w:rsidR="008B1763" w:rsidRDefault="003D0D96">
            <w:pPr>
              <w:spacing w:after="0"/>
              <w:ind w:left="-114"/>
              <w:jc w:val="center"/>
              <w:rPr>
                <w:rFonts w:ascii="Arial" w:eastAsia="Arial" w:hAnsi="Arial" w:cs="Arial"/>
                <w:b/>
              </w:rPr>
            </w:pPr>
            <w:r>
              <w:rPr>
                <w:rFonts w:ascii="Arial" w:eastAsia="Arial" w:hAnsi="Arial" w:cs="Arial"/>
                <w:b/>
              </w:rPr>
              <w:t>Delivered, Weeks/Months</w:t>
            </w:r>
          </w:p>
        </w:tc>
        <w:tc>
          <w:tcPr>
            <w:tcW w:w="1701" w:type="dxa"/>
            <w:gridSpan w:val="2"/>
            <w:shd w:val="clear" w:color="auto" w:fill="D9E2F3"/>
            <w:vAlign w:val="center"/>
          </w:tcPr>
          <w:p w:rsidR="008B1763" w:rsidRDefault="003D0D96">
            <w:pPr>
              <w:spacing w:after="0"/>
              <w:jc w:val="center"/>
              <w:rPr>
                <w:rFonts w:ascii="Arial" w:eastAsia="Arial" w:hAnsi="Arial" w:cs="Arial"/>
                <w:b/>
              </w:rPr>
            </w:pPr>
            <w:r>
              <w:rPr>
                <w:rFonts w:ascii="Arial" w:eastAsia="Arial" w:hAnsi="Arial" w:cs="Arial"/>
                <w:b/>
              </w:rPr>
              <w:t>Statement of Compliance</w:t>
            </w:r>
          </w:p>
        </w:tc>
      </w:tr>
      <w:tr w:rsidR="008B1763">
        <w:trPr>
          <w:trHeight w:val="536"/>
          <w:jc w:val="center"/>
        </w:trPr>
        <w:tc>
          <w:tcPr>
            <w:tcW w:w="1165" w:type="dxa"/>
            <w:shd w:val="clear" w:color="auto" w:fill="auto"/>
            <w:vAlign w:val="center"/>
          </w:tcPr>
          <w:p w:rsidR="008B1763" w:rsidRDefault="003D0D96">
            <w:pPr>
              <w:spacing w:after="0" w:line="240" w:lineRule="auto"/>
              <w:jc w:val="center"/>
              <w:rPr>
                <w:rFonts w:ascii="Arial" w:eastAsia="Arial" w:hAnsi="Arial" w:cs="Arial"/>
                <w:b/>
                <w:color w:val="000000"/>
              </w:rPr>
            </w:pPr>
            <w:r>
              <w:rPr>
                <w:rFonts w:ascii="Arial" w:eastAsia="Arial" w:hAnsi="Arial" w:cs="Arial"/>
                <w:b/>
                <w:color w:val="000000"/>
              </w:rPr>
              <w:t>1</w:t>
            </w:r>
          </w:p>
        </w:tc>
        <w:tc>
          <w:tcPr>
            <w:tcW w:w="4770" w:type="dxa"/>
            <w:shd w:val="clear" w:color="auto" w:fill="auto"/>
            <w:vAlign w:val="center"/>
          </w:tcPr>
          <w:p w:rsidR="008B1763" w:rsidRDefault="003D0D96">
            <w:pPr>
              <w:tabs>
                <w:tab w:val="left" w:pos="142"/>
                <w:tab w:val="left" w:pos="720"/>
                <w:tab w:val="left" w:pos="2552"/>
              </w:tabs>
              <w:spacing w:after="0" w:line="240" w:lineRule="auto"/>
              <w:rPr>
                <w:rFonts w:ascii="Arial" w:eastAsia="Arial" w:hAnsi="Arial" w:cs="Arial"/>
              </w:rPr>
            </w:pPr>
            <w:r>
              <w:rPr>
                <w:rFonts w:ascii="Arial" w:eastAsia="Arial" w:hAnsi="Arial" w:cs="Arial"/>
                <w:b/>
                <w:color w:val="000000"/>
              </w:rPr>
              <w:t>Marketing Communications Campaign</w:t>
            </w:r>
          </w:p>
          <w:p w:rsidR="008B1763" w:rsidRDefault="003D0D96">
            <w:pPr>
              <w:numPr>
                <w:ilvl w:val="0"/>
                <w:numId w:val="1"/>
              </w:numPr>
              <w:pBdr>
                <w:top w:val="nil"/>
                <w:left w:val="nil"/>
                <w:bottom w:val="nil"/>
                <w:right w:val="nil"/>
                <w:between w:val="nil"/>
              </w:pBdr>
              <w:tabs>
                <w:tab w:val="left" w:pos="142"/>
                <w:tab w:val="left" w:pos="720"/>
                <w:tab w:val="left" w:pos="2552"/>
              </w:tabs>
              <w:spacing w:after="0" w:line="240" w:lineRule="auto"/>
              <w:rPr>
                <w:rFonts w:ascii="Arial" w:eastAsia="Arial" w:hAnsi="Arial" w:cs="Arial"/>
                <w:color w:val="000000"/>
              </w:rPr>
            </w:pPr>
            <w:r>
              <w:rPr>
                <w:rFonts w:ascii="Arial" w:eastAsia="Arial" w:hAnsi="Arial" w:cs="Arial"/>
                <w:color w:val="000000"/>
              </w:rPr>
              <w:t xml:space="preserve">Digital campaigns featuring Philippine Food and Brands </w:t>
            </w:r>
          </w:p>
          <w:p w:rsidR="008B1763" w:rsidRDefault="003D0D96">
            <w:pPr>
              <w:numPr>
                <w:ilvl w:val="0"/>
                <w:numId w:val="1"/>
              </w:numPr>
              <w:pBdr>
                <w:top w:val="nil"/>
                <w:left w:val="nil"/>
                <w:bottom w:val="nil"/>
                <w:right w:val="nil"/>
                <w:between w:val="nil"/>
              </w:pBdr>
              <w:tabs>
                <w:tab w:val="left" w:pos="142"/>
                <w:tab w:val="left" w:pos="720"/>
                <w:tab w:val="left" w:pos="2552"/>
              </w:tabs>
              <w:spacing w:after="0" w:line="240" w:lineRule="auto"/>
              <w:rPr>
                <w:rFonts w:ascii="Arial" w:eastAsia="Arial" w:hAnsi="Arial" w:cs="Arial"/>
                <w:color w:val="000000"/>
              </w:rPr>
            </w:pPr>
            <w:r>
              <w:rPr>
                <w:rFonts w:ascii="Arial" w:eastAsia="Arial" w:hAnsi="Arial" w:cs="Arial"/>
                <w:color w:val="000000"/>
              </w:rPr>
              <w:t>Engagement of influencers and key opinion leaders</w:t>
            </w:r>
          </w:p>
          <w:p w:rsidR="008B1763" w:rsidRDefault="003D0D96">
            <w:pPr>
              <w:numPr>
                <w:ilvl w:val="0"/>
                <w:numId w:val="1"/>
              </w:numPr>
              <w:pBdr>
                <w:top w:val="nil"/>
                <w:left w:val="nil"/>
                <w:bottom w:val="nil"/>
                <w:right w:val="nil"/>
                <w:between w:val="nil"/>
              </w:pBdr>
              <w:tabs>
                <w:tab w:val="left" w:pos="142"/>
                <w:tab w:val="left" w:pos="720"/>
                <w:tab w:val="left" w:pos="2552"/>
              </w:tabs>
              <w:spacing w:after="0" w:line="240" w:lineRule="auto"/>
              <w:rPr>
                <w:rFonts w:ascii="Arial" w:eastAsia="Arial" w:hAnsi="Arial" w:cs="Arial"/>
                <w:color w:val="000000"/>
              </w:rPr>
            </w:pPr>
            <w:r>
              <w:rPr>
                <w:rFonts w:ascii="Arial" w:eastAsia="Arial" w:hAnsi="Arial" w:cs="Arial"/>
                <w:color w:val="000000"/>
              </w:rPr>
              <w:t>Features on major lifestyle magazines and digital channels of PH exporters to UAE (or Middle East)</w:t>
            </w:r>
          </w:p>
          <w:p w:rsidR="008B1763" w:rsidRDefault="003D0D96">
            <w:pPr>
              <w:numPr>
                <w:ilvl w:val="0"/>
                <w:numId w:val="1"/>
              </w:numPr>
              <w:pBdr>
                <w:top w:val="nil"/>
                <w:left w:val="nil"/>
                <w:bottom w:val="nil"/>
                <w:right w:val="nil"/>
                <w:between w:val="nil"/>
              </w:pBdr>
              <w:tabs>
                <w:tab w:val="left" w:pos="142"/>
                <w:tab w:val="left" w:pos="720"/>
                <w:tab w:val="left" w:pos="2552"/>
              </w:tabs>
              <w:spacing w:after="0" w:line="240" w:lineRule="auto"/>
              <w:rPr>
                <w:rFonts w:ascii="Arial" w:eastAsia="Arial" w:hAnsi="Arial" w:cs="Arial"/>
                <w:color w:val="000000"/>
              </w:rPr>
            </w:pPr>
            <w:r>
              <w:rPr>
                <w:rFonts w:ascii="Arial" w:eastAsia="Arial" w:hAnsi="Arial" w:cs="Arial"/>
                <w:color w:val="000000"/>
              </w:rPr>
              <w:t>Media Invitational</w:t>
            </w:r>
          </w:p>
          <w:p w:rsidR="008B1763" w:rsidRDefault="003D0D96">
            <w:pPr>
              <w:numPr>
                <w:ilvl w:val="0"/>
                <w:numId w:val="1"/>
              </w:numPr>
              <w:pBdr>
                <w:top w:val="nil"/>
                <w:left w:val="nil"/>
                <w:bottom w:val="nil"/>
                <w:right w:val="nil"/>
                <w:between w:val="nil"/>
              </w:pBdr>
              <w:tabs>
                <w:tab w:val="left" w:pos="142"/>
                <w:tab w:val="left" w:pos="720"/>
                <w:tab w:val="left" w:pos="2552"/>
              </w:tabs>
              <w:spacing w:after="0" w:line="240" w:lineRule="auto"/>
              <w:rPr>
                <w:rFonts w:ascii="Arial" w:eastAsia="Arial" w:hAnsi="Arial" w:cs="Arial"/>
                <w:color w:val="000000"/>
              </w:rPr>
            </w:pPr>
            <w:r>
              <w:rPr>
                <w:rFonts w:ascii="Arial" w:eastAsia="Arial" w:hAnsi="Arial" w:cs="Arial"/>
                <w:color w:val="000000"/>
              </w:rPr>
              <w:t>Event Documentation and Global Media Coverage</w:t>
            </w:r>
          </w:p>
          <w:p w:rsidR="008B1763" w:rsidRDefault="003D0D96">
            <w:pPr>
              <w:numPr>
                <w:ilvl w:val="0"/>
                <w:numId w:val="1"/>
              </w:numPr>
              <w:pBdr>
                <w:top w:val="nil"/>
                <w:left w:val="nil"/>
                <w:bottom w:val="nil"/>
                <w:right w:val="nil"/>
                <w:between w:val="nil"/>
              </w:pBdr>
              <w:tabs>
                <w:tab w:val="left" w:pos="142"/>
                <w:tab w:val="left" w:pos="720"/>
                <w:tab w:val="left" w:pos="2552"/>
              </w:tabs>
              <w:spacing w:after="0" w:line="240" w:lineRule="auto"/>
              <w:rPr>
                <w:rFonts w:ascii="Arial" w:eastAsia="Arial" w:hAnsi="Arial" w:cs="Arial"/>
                <w:color w:val="000000"/>
              </w:rPr>
            </w:pPr>
            <w:r>
              <w:rPr>
                <w:rFonts w:ascii="Arial" w:eastAsia="Arial" w:hAnsi="Arial" w:cs="Arial"/>
                <w:color w:val="000000"/>
              </w:rPr>
              <w:t>Outdoor Advertising</w:t>
            </w:r>
          </w:p>
          <w:p w:rsidR="008B1763" w:rsidRDefault="003D0D96">
            <w:pPr>
              <w:numPr>
                <w:ilvl w:val="0"/>
                <w:numId w:val="1"/>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Collateral Design and Production</w:t>
            </w:r>
          </w:p>
          <w:p w:rsidR="008B1763" w:rsidRDefault="008B1763">
            <w:pPr>
              <w:tabs>
                <w:tab w:val="left" w:pos="284"/>
              </w:tabs>
              <w:spacing w:after="0" w:line="240" w:lineRule="auto"/>
              <w:jc w:val="both"/>
              <w:rPr>
                <w:rFonts w:ascii="Arial" w:eastAsia="Arial" w:hAnsi="Arial" w:cs="Arial"/>
                <w:color w:val="000000"/>
              </w:rPr>
            </w:pPr>
          </w:p>
          <w:p w:rsidR="008B1763" w:rsidRDefault="003D0D96">
            <w:pPr>
              <w:tabs>
                <w:tab w:val="left" w:pos="284"/>
              </w:tabs>
              <w:spacing w:after="0"/>
              <w:jc w:val="both"/>
              <w:rPr>
                <w:rFonts w:ascii="Arial" w:eastAsia="Arial" w:hAnsi="Arial" w:cs="Arial"/>
              </w:rPr>
            </w:pPr>
            <w:r>
              <w:rPr>
                <w:rFonts w:ascii="Arial" w:eastAsia="Arial" w:hAnsi="Arial" w:cs="Arial"/>
              </w:rPr>
              <w:t>Manage and oversee the design and production of all promotional materials for multi-media marketing communications strategy to include social media exposure, as well as traditional media and printed collaterals like posters and flyers for mass distribution at, but not limited to, the PH Pavilion and at partner supermarkets.</w:t>
            </w:r>
          </w:p>
          <w:p w:rsidR="008B1763" w:rsidRDefault="003D0D96">
            <w:pPr>
              <w:tabs>
                <w:tab w:val="left" w:pos="284"/>
              </w:tabs>
              <w:spacing w:after="0"/>
              <w:jc w:val="both"/>
              <w:rPr>
                <w:rFonts w:ascii="Arial" w:eastAsia="Arial" w:hAnsi="Arial" w:cs="Arial"/>
              </w:rPr>
            </w:pPr>
            <w:r>
              <w:rPr>
                <w:rFonts w:ascii="Arial" w:eastAsia="Arial" w:hAnsi="Arial" w:cs="Arial"/>
              </w:rPr>
              <w:t>Coordinate with Supermarket Partners on production of necessary thematic props and venue paraphernalia</w:t>
            </w:r>
          </w:p>
          <w:p w:rsidR="008B1763" w:rsidRDefault="003D0D96">
            <w:pPr>
              <w:tabs>
                <w:tab w:val="left" w:pos="284"/>
              </w:tabs>
              <w:spacing w:after="0"/>
              <w:jc w:val="both"/>
              <w:rPr>
                <w:rFonts w:ascii="Arial" w:eastAsia="Arial" w:hAnsi="Arial" w:cs="Arial"/>
              </w:rPr>
            </w:pPr>
            <w:r>
              <w:rPr>
                <w:rFonts w:ascii="Arial" w:eastAsia="Arial" w:hAnsi="Arial" w:cs="Arial"/>
              </w:rPr>
              <w:t xml:space="preserve">Coordinate with DTI and the supermarkets in posting </w:t>
            </w:r>
            <w:proofErr w:type="spellStart"/>
            <w:r>
              <w:rPr>
                <w:rFonts w:ascii="Arial" w:eastAsia="Arial" w:hAnsi="Arial" w:cs="Arial"/>
              </w:rPr>
              <w:t>FOODPhilippines</w:t>
            </w:r>
            <w:proofErr w:type="spellEnd"/>
            <w:r>
              <w:rPr>
                <w:rFonts w:ascii="Arial" w:eastAsia="Arial" w:hAnsi="Arial" w:cs="Arial"/>
              </w:rPr>
              <w:t>’ promotional materials in the DTI and supermarkets’ website, app, and/or social media sites</w:t>
            </w:r>
          </w:p>
          <w:p w:rsidR="008B1763" w:rsidRDefault="008B1763">
            <w:pPr>
              <w:tabs>
                <w:tab w:val="left" w:pos="284"/>
              </w:tabs>
              <w:spacing w:after="0" w:line="240" w:lineRule="auto"/>
              <w:jc w:val="both"/>
              <w:rPr>
                <w:rFonts w:ascii="Arial" w:eastAsia="Arial" w:hAnsi="Arial" w:cs="Arial"/>
                <w:color w:val="000000"/>
              </w:rPr>
            </w:pPr>
          </w:p>
        </w:tc>
        <w:tc>
          <w:tcPr>
            <w:tcW w:w="1350" w:type="dxa"/>
            <w:gridSpan w:val="3"/>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t>1 lot</w:t>
            </w:r>
          </w:p>
        </w:tc>
        <w:tc>
          <w:tcPr>
            <w:tcW w:w="1800" w:type="dxa"/>
            <w:gridSpan w:val="2"/>
            <w:shd w:val="clear" w:color="auto" w:fill="auto"/>
            <w:vAlign w:val="center"/>
          </w:tcPr>
          <w:p w:rsidR="008B1763" w:rsidRDefault="00061F35" w:rsidP="009C1431">
            <w:pPr>
              <w:spacing w:after="0" w:line="240" w:lineRule="auto"/>
              <w:rPr>
                <w:rFonts w:ascii="Arial" w:eastAsia="Arial" w:hAnsi="Arial" w:cs="Arial"/>
                <w:b/>
                <w:color w:val="000000"/>
              </w:rPr>
            </w:pPr>
            <w:r>
              <w:rPr>
                <w:rFonts w:ascii="Arial" w:eastAsia="Arial" w:hAnsi="Arial" w:cs="Arial"/>
                <w:b/>
                <w:color w:val="000000"/>
              </w:rPr>
              <w:t xml:space="preserve">February – </w:t>
            </w:r>
            <w:r w:rsidR="009C1431">
              <w:rPr>
                <w:rFonts w:ascii="Arial" w:eastAsia="Arial" w:hAnsi="Arial" w:cs="Arial"/>
                <w:b/>
                <w:color w:val="000000"/>
              </w:rPr>
              <w:t>April</w:t>
            </w:r>
            <w:r>
              <w:rPr>
                <w:rFonts w:ascii="Arial" w:eastAsia="Arial" w:hAnsi="Arial" w:cs="Arial"/>
                <w:b/>
                <w:color w:val="000000"/>
              </w:rPr>
              <w:t xml:space="preserve"> 2022</w:t>
            </w:r>
          </w:p>
        </w:tc>
        <w:tc>
          <w:tcPr>
            <w:tcW w:w="1683" w:type="dxa"/>
            <w:shd w:val="clear" w:color="auto" w:fill="auto"/>
            <w:vAlign w:val="center"/>
          </w:tcPr>
          <w:p w:rsidR="008B1763" w:rsidRDefault="008B1763">
            <w:pPr>
              <w:spacing w:after="0" w:line="240" w:lineRule="auto"/>
              <w:rPr>
                <w:rFonts w:ascii="Arial" w:eastAsia="Arial" w:hAnsi="Arial" w:cs="Arial"/>
                <w:b/>
                <w:color w:val="000000"/>
              </w:rPr>
            </w:pPr>
          </w:p>
        </w:tc>
      </w:tr>
      <w:tr w:rsidR="008B1763">
        <w:trPr>
          <w:trHeight w:val="536"/>
          <w:jc w:val="center"/>
        </w:trPr>
        <w:tc>
          <w:tcPr>
            <w:tcW w:w="1165" w:type="dxa"/>
            <w:shd w:val="clear" w:color="auto" w:fill="auto"/>
            <w:vAlign w:val="center"/>
          </w:tcPr>
          <w:p w:rsidR="008B1763" w:rsidRDefault="003D0D96">
            <w:pPr>
              <w:spacing w:after="0" w:line="240" w:lineRule="auto"/>
              <w:jc w:val="center"/>
              <w:rPr>
                <w:rFonts w:ascii="Arial" w:eastAsia="Arial" w:hAnsi="Arial" w:cs="Arial"/>
                <w:b/>
                <w:color w:val="000000"/>
              </w:rPr>
            </w:pPr>
            <w:r>
              <w:rPr>
                <w:rFonts w:ascii="Arial" w:eastAsia="Arial" w:hAnsi="Arial" w:cs="Arial"/>
                <w:b/>
                <w:color w:val="000000"/>
              </w:rPr>
              <w:t>2</w:t>
            </w:r>
          </w:p>
        </w:tc>
        <w:tc>
          <w:tcPr>
            <w:tcW w:w="4770" w:type="dxa"/>
            <w:shd w:val="clear" w:color="auto" w:fill="auto"/>
            <w:vAlign w:val="center"/>
          </w:tcPr>
          <w:p w:rsidR="008B1763" w:rsidRDefault="003D0D96">
            <w:pPr>
              <w:spacing w:after="0" w:line="240" w:lineRule="auto"/>
              <w:rPr>
                <w:rFonts w:ascii="Arial" w:eastAsia="Arial" w:hAnsi="Arial" w:cs="Arial"/>
                <w:b/>
                <w:color w:val="000000"/>
              </w:rPr>
            </w:pPr>
            <w:r>
              <w:rPr>
                <w:rFonts w:ascii="Arial" w:eastAsia="Arial" w:hAnsi="Arial" w:cs="Arial"/>
                <w:b/>
                <w:color w:val="000000"/>
              </w:rPr>
              <w:t>In-Store Design, Fabrication and Set-up</w:t>
            </w:r>
          </w:p>
          <w:p w:rsidR="008B1763" w:rsidRDefault="008B1763">
            <w:pPr>
              <w:spacing w:after="0" w:line="240" w:lineRule="auto"/>
              <w:rPr>
                <w:rFonts w:ascii="Arial" w:eastAsia="Arial" w:hAnsi="Arial" w:cs="Arial"/>
                <w:b/>
                <w:color w:val="000000"/>
              </w:rPr>
            </w:pPr>
          </w:p>
          <w:p w:rsidR="008B1763" w:rsidRDefault="003D0D96">
            <w:pPr>
              <w:tabs>
                <w:tab w:val="left" w:pos="284"/>
              </w:tabs>
              <w:spacing w:after="0"/>
              <w:jc w:val="both"/>
              <w:rPr>
                <w:rFonts w:ascii="Arial" w:eastAsia="Arial" w:hAnsi="Arial" w:cs="Arial"/>
                <w:color w:val="000000"/>
              </w:rPr>
            </w:pPr>
            <w:r>
              <w:rPr>
                <w:rFonts w:ascii="Arial" w:eastAsia="Arial" w:hAnsi="Arial" w:cs="Arial"/>
                <w:color w:val="000000"/>
              </w:rPr>
              <w:t>Provide all planning, design, and architectural/engineering services required for the proper design and for all other services necessary for the construction.</w:t>
            </w:r>
          </w:p>
          <w:p w:rsidR="008B1763" w:rsidRDefault="008B1763">
            <w:pPr>
              <w:tabs>
                <w:tab w:val="left" w:pos="284"/>
              </w:tabs>
              <w:spacing w:after="0"/>
              <w:jc w:val="both"/>
              <w:rPr>
                <w:rFonts w:ascii="Arial" w:eastAsia="Arial" w:hAnsi="Arial" w:cs="Arial"/>
              </w:rPr>
            </w:pPr>
          </w:p>
          <w:p w:rsidR="008B1763" w:rsidRDefault="003D0D96">
            <w:pPr>
              <w:tabs>
                <w:tab w:val="left" w:pos="284"/>
              </w:tabs>
              <w:spacing w:after="0"/>
              <w:jc w:val="both"/>
              <w:rPr>
                <w:rFonts w:ascii="Arial" w:eastAsia="Arial" w:hAnsi="Arial" w:cs="Arial"/>
              </w:rPr>
            </w:pPr>
            <w:r>
              <w:rPr>
                <w:rFonts w:ascii="Arial" w:eastAsia="Arial" w:hAnsi="Arial" w:cs="Arial"/>
              </w:rPr>
              <w:t>Manage and oversee the design and production of thematic props and venue paraphernalia in the participating supermarkets venues</w:t>
            </w:r>
          </w:p>
          <w:p w:rsidR="008B1763" w:rsidRDefault="008B1763">
            <w:pPr>
              <w:tabs>
                <w:tab w:val="left" w:pos="284"/>
              </w:tabs>
              <w:spacing w:after="0"/>
              <w:jc w:val="both"/>
              <w:rPr>
                <w:rFonts w:ascii="Arial" w:eastAsia="Arial" w:hAnsi="Arial" w:cs="Arial"/>
              </w:rPr>
            </w:pPr>
          </w:p>
          <w:p w:rsidR="008B1763" w:rsidRDefault="003D0D96">
            <w:pPr>
              <w:tabs>
                <w:tab w:val="left" w:pos="284"/>
              </w:tabs>
              <w:spacing w:after="0"/>
              <w:jc w:val="both"/>
              <w:rPr>
                <w:rFonts w:ascii="Arial" w:eastAsia="Arial" w:hAnsi="Arial" w:cs="Arial"/>
              </w:rPr>
            </w:pPr>
            <w:r>
              <w:rPr>
                <w:rFonts w:ascii="Arial" w:eastAsia="Arial" w:hAnsi="Arial" w:cs="Arial"/>
              </w:rPr>
              <w:t xml:space="preserve">Coordinate with the POC Secretariat and the supermarket partners on the design and </w:t>
            </w:r>
            <w:r>
              <w:rPr>
                <w:rFonts w:ascii="Arial" w:eastAsia="Arial" w:hAnsi="Arial" w:cs="Arial"/>
              </w:rPr>
              <w:lastRenderedPageBreak/>
              <w:t>production of the display stand in selected supermarket branches</w:t>
            </w:r>
          </w:p>
          <w:p w:rsidR="008B1763" w:rsidRDefault="008B1763">
            <w:pPr>
              <w:tabs>
                <w:tab w:val="left" w:pos="284"/>
              </w:tabs>
              <w:spacing w:after="0"/>
              <w:jc w:val="both"/>
              <w:rPr>
                <w:rFonts w:ascii="Arial" w:eastAsia="Arial" w:hAnsi="Arial" w:cs="Arial"/>
              </w:rPr>
            </w:pPr>
          </w:p>
          <w:p w:rsidR="008B1763" w:rsidRDefault="003D0D96">
            <w:pPr>
              <w:tabs>
                <w:tab w:val="left" w:pos="284"/>
              </w:tabs>
              <w:spacing w:after="0"/>
              <w:jc w:val="both"/>
              <w:rPr>
                <w:rFonts w:ascii="Arial" w:eastAsia="Arial" w:hAnsi="Arial" w:cs="Arial"/>
              </w:rPr>
            </w:pPr>
            <w:r>
              <w:rPr>
                <w:rFonts w:ascii="Arial" w:eastAsia="Arial" w:hAnsi="Arial" w:cs="Arial"/>
              </w:rPr>
              <w:t xml:space="preserve">Coordinate with DTI and supermarket on the design, print, distribution, and installation of </w:t>
            </w:r>
            <w:proofErr w:type="spellStart"/>
            <w:r>
              <w:rPr>
                <w:rFonts w:ascii="Arial" w:eastAsia="Arial" w:hAnsi="Arial" w:cs="Arial"/>
              </w:rPr>
              <w:t>FOODPhilippines</w:t>
            </w:r>
            <w:proofErr w:type="spellEnd"/>
            <w:r>
              <w:rPr>
                <w:rFonts w:ascii="Arial" w:eastAsia="Arial" w:hAnsi="Arial" w:cs="Arial"/>
              </w:rPr>
              <w:t xml:space="preserve"> store promo collaterals (such as posters, arch, onsite collaterals, etc.) in the supermarkets </w:t>
            </w:r>
          </w:p>
          <w:p w:rsidR="008B1763" w:rsidRDefault="008B1763">
            <w:pPr>
              <w:tabs>
                <w:tab w:val="left" w:pos="284"/>
              </w:tabs>
              <w:spacing w:after="0"/>
              <w:jc w:val="both"/>
              <w:rPr>
                <w:rFonts w:ascii="Arial" w:eastAsia="Arial" w:hAnsi="Arial" w:cs="Arial"/>
              </w:rPr>
            </w:pPr>
          </w:p>
          <w:p w:rsidR="008B1763" w:rsidRDefault="003D0D96">
            <w:pPr>
              <w:tabs>
                <w:tab w:val="left" w:pos="284"/>
              </w:tabs>
              <w:spacing w:after="0"/>
              <w:jc w:val="both"/>
              <w:rPr>
                <w:rFonts w:ascii="Arial" w:eastAsia="Arial" w:hAnsi="Arial" w:cs="Arial"/>
              </w:rPr>
            </w:pPr>
            <w:r>
              <w:rPr>
                <w:rFonts w:ascii="Arial" w:eastAsia="Arial" w:hAnsi="Arial" w:cs="Arial"/>
              </w:rPr>
              <w:t>Coordinate with DTI and supermarkets to identify the Philippine products/brands for promotion</w:t>
            </w:r>
          </w:p>
        </w:tc>
        <w:tc>
          <w:tcPr>
            <w:tcW w:w="1350" w:type="dxa"/>
            <w:gridSpan w:val="3"/>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lastRenderedPageBreak/>
              <w:t>1 lot</w:t>
            </w:r>
          </w:p>
        </w:tc>
        <w:tc>
          <w:tcPr>
            <w:tcW w:w="1800" w:type="dxa"/>
            <w:gridSpan w:val="2"/>
            <w:shd w:val="clear" w:color="auto" w:fill="auto"/>
            <w:vAlign w:val="center"/>
          </w:tcPr>
          <w:p w:rsidR="008B1763" w:rsidRDefault="009C1431">
            <w:pPr>
              <w:spacing w:after="0" w:line="240" w:lineRule="auto"/>
              <w:rPr>
                <w:rFonts w:ascii="Arial" w:eastAsia="Arial" w:hAnsi="Arial" w:cs="Arial"/>
                <w:b/>
                <w:color w:val="000000"/>
              </w:rPr>
            </w:pPr>
            <w:r>
              <w:rPr>
                <w:rFonts w:ascii="Arial" w:eastAsia="Arial" w:hAnsi="Arial" w:cs="Arial"/>
                <w:b/>
                <w:color w:val="000000"/>
              </w:rPr>
              <w:t>February – April</w:t>
            </w:r>
            <w:r w:rsidR="00061F35">
              <w:rPr>
                <w:rFonts w:ascii="Arial" w:eastAsia="Arial" w:hAnsi="Arial" w:cs="Arial"/>
                <w:b/>
                <w:color w:val="000000"/>
              </w:rPr>
              <w:t xml:space="preserve"> 2022</w:t>
            </w:r>
          </w:p>
        </w:tc>
        <w:tc>
          <w:tcPr>
            <w:tcW w:w="1683" w:type="dxa"/>
            <w:shd w:val="clear" w:color="auto" w:fill="auto"/>
            <w:vAlign w:val="center"/>
          </w:tcPr>
          <w:p w:rsidR="008B1763" w:rsidRDefault="008B1763">
            <w:pPr>
              <w:spacing w:after="0" w:line="240" w:lineRule="auto"/>
              <w:rPr>
                <w:rFonts w:ascii="Arial" w:eastAsia="Arial" w:hAnsi="Arial" w:cs="Arial"/>
                <w:b/>
                <w:color w:val="000000"/>
              </w:rPr>
            </w:pPr>
          </w:p>
        </w:tc>
      </w:tr>
      <w:tr w:rsidR="008B1763">
        <w:trPr>
          <w:trHeight w:val="536"/>
          <w:jc w:val="center"/>
        </w:trPr>
        <w:tc>
          <w:tcPr>
            <w:tcW w:w="1165" w:type="dxa"/>
            <w:shd w:val="clear" w:color="auto" w:fill="auto"/>
            <w:vAlign w:val="center"/>
          </w:tcPr>
          <w:p w:rsidR="008B1763" w:rsidRDefault="003D0D96">
            <w:pPr>
              <w:spacing w:after="0" w:line="240" w:lineRule="auto"/>
              <w:jc w:val="center"/>
              <w:rPr>
                <w:rFonts w:ascii="Arial" w:eastAsia="Arial" w:hAnsi="Arial" w:cs="Arial"/>
                <w:b/>
                <w:color w:val="000000"/>
              </w:rPr>
            </w:pPr>
            <w:r>
              <w:rPr>
                <w:rFonts w:ascii="Arial" w:eastAsia="Arial" w:hAnsi="Arial" w:cs="Arial"/>
                <w:b/>
                <w:color w:val="000000"/>
              </w:rPr>
              <w:lastRenderedPageBreak/>
              <w:t>3</w:t>
            </w:r>
          </w:p>
        </w:tc>
        <w:tc>
          <w:tcPr>
            <w:tcW w:w="4770" w:type="dxa"/>
            <w:shd w:val="clear" w:color="auto" w:fill="auto"/>
            <w:vAlign w:val="center"/>
          </w:tcPr>
          <w:p w:rsidR="008B1763" w:rsidRDefault="003D0D96">
            <w:pPr>
              <w:tabs>
                <w:tab w:val="left" w:pos="284"/>
              </w:tabs>
              <w:spacing w:after="0"/>
              <w:jc w:val="both"/>
              <w:rPr>
                <w:rFonts w:ascii="Arial" w:eastAsia="Arial" w:hAnsi="Arial" w:cs="Arial"/>
                <w:b/>
              </w:rPr>
            </w:pPr>
            <w:r>
              <w:rPr>
                <w:rFonts w:ascii="Arial" w:eastAsia="Arial" w:hAnsi="Arial" w:cs="Arial"/>
                <w:b/>
              </w:rPr>
              <w:t>Logistical and Technical Arrangements</w:t>
            </w:r>
          </w:p>
          <w:p w:rsidR="008B1763" w:rsidRDefault="008B1763">
            <w:pPr>
              <w:tabs>
                <w:tab w:val="left" w:pos="284"/>
              </w:tabs>
              <w:spacing w:after="0"/>
              <w:jc w:val="both"/>
              <w:rPr>
                <w:rFonts w:ascii="Arial" w:eastAsia="Arial" w:hAnsi="Arial" w:cs="Arial"/>
                <w:b/>
              </w:rPr>
            </w:pPr>
          </w:p>
          <w:p w:rsidR="008B1763" w:rsidRDefault="003D0D96">
            <w:pPr>
              <w:tabs>
                <w:tab w:val="left" w:pos="284"/>
              </w:tabs>
              <w:spacing w:after="0"/>
              <w:jc w:val="both"/>
              <w:rPr>
                <w:rFonts w:ascii="Arial" w:eastAsia="Arial" w:hAnsi="Arial" w:cs="Arial"/>
              </w:rPr>
            </w:pPr>
            <w:r>
              <w:rPr>
                <w:rFonts w:ascii="Arial" w:eastAsia="Arial" w:hAnsi="Arial" w:cs="Arial"/>
              </w:rPr>
              <w:t>Ensure securing relevant and applicable government permits and certifications from the UAE and Expo 2020 Dubai relative to the implementation of the project. Including but not limited to Food Certifications, Event Permits, Raffle prizes and COVID-19 Safety Certifications.</w:t>
            </w:r>
          </w:p>
          <w:p w:rsidR="008B1763" w:rsidRDefault="008B1763">
            <w:pPr>
              <w:tabs>
                <w:tab w:val="left" w:pos="284"/>
              </w:tabs>
              <w:spacing w:after="0"/>
              <w:jc w:val="both"/>
              <w:rPr>
                <w:rFonts w:ascii="Arial" w:eastAsia="Arial" w:hAnsi="Arial" w:cs="Arial"/>
              </w:rPr>
            </w:pPr>
          </w:p>
          <w:p w:rsidR="008B1763" w:rsidRDefault="003D0D96">
            <w:pPr>
              <w:tabs>
                <w:tab w:val="left" w:pos="284"/>
              </w:tabs>
              <w:spacing w:after="0"/>
              <w:jc w:val="both"/>
              <w:rPr>
                <w:rFonts w:ascii="Arial" w:eastAsia="Arial" w:hAnsi="Arial" w:cs="Arial"/>
              </w:rPr>
            </w:pPr>
            <w:r>
              <w:rPr>
                <w:rFonts w:ascii="Arial" w:eastAsia="Arial" w:hAnsi="Arial" w:cs="Arial"/>
              </w:rPr>
              <w:t xml:space="preserve">Process appropriate product and brand registration of identified new Philippine products and brands to promote as per Dubai Government import and food control regulations;  </w:t>
            </w:r>
          </w:p>
          <w:p w:rsidR="008B1763" w:rsidRDefault="008B1763">
            <w:pPr>
              <w:tabs>
                <w:tab w:val="left" w:pos="284"/>
              </w:tabs>
              <w:spacing w:after="0"/>
              <w:jc w:val="both"/>
              <w:rPr>
                <w:rFonts w:ascii="Arial" w:eastAsia="Arial" w:hAnsi="Arial" w:cs="Arial"/>
              </w:rPr>
            </w:pPr>
          </w:p>
          <w:p w:rsidR="008B1763" w:rsidRDefault="003D0D96">
            <w:pPr>
              <w:tabs>
                <w:tab w:val="left" w:pos="284"/>
              </w:tabs>
              <w:spacing w:after="0"/>
              <w:jc w:val="both"/>
              <w:rPr>
                <w:rFonts w:ascii="Arial" w:eastAsia="Arial" w:hAnsi="Arial" w:cs="Arial"/>
              </w:rPr>
            </w:pPr>
            <w:r>
              <w:rPr>
                <w:rFonts w:ascii="Arial" w:eastAsia="Arial" w:hAnsi="Arial" w:cs="Arial"/>
              </w:rPr>
              <w:t>Assist in crafting the partnership agreement with the Supermarket Partners</w:t>
            </w:r>
          </w:p>
          <w:p w:rsidR="008B1763" w:rsidRDefault="008B1763">
            <w:pPr>
              <w:tabs>
                <w:tab w:val="left" w:pos="284"/>
              </w:tabs>
              <w:spacing w:after="0"/>
              <w:jc w:val="both"/>
              <w:rPr>
                <w:rFonts w:ascii="Arial" w:eastAsia="Arial" w:hAnsi="Arial" w:cs="Arial"/>
              </w:rPr>
            </w:pPr>
          </w:p>
          <w:p w:rsidR="008B1763" w:rsidRDefault="003D0D96">
            <w:pPr>
              <w:tabs>
                <w:tab w:val="left" w:pos="284"/>
              </w:tabs>
              <w:spacing w:after="0"/>
              <w:jc w:val="both"/>
              <w:rPr>
                <w:rFonts w:ascii="Arial" w:eastAsia="Arial" w:hAnsi="Arial" w:cs="Arial"/>
              </w:rPr>
            </w:pPr>
            <w:r>
              <w:rPr>
                <w:rFonts w:ascii="Arial" w:eastAsia="Arial" w:hAnsi="Arial" w:cs="Arial"/>
              </w:rPr>
              <w:t>Organize, execute, and procure all requirements for the Opening Launches at partner supermarkets to include but not limited to physical and technical arrangements, invitations and confirmations, program and entertainment, food and beverage cost per head, manpower and all other necessary arrangements for each of the identified venues</w:t>
            </w:r>
          </w:p>
          <w:p w:rsidR="008B1763" w:rsidRDefault="008B1763">
            <w:pPr>
              <w:tabs>
                <w:tab w:val="left" w:pos="284"/>
              </w:tabs>
              <w:spacing w:after="0"/>
              <w:jc w:val="both"/>
              <w:rPr>
                <w:rFonts w:ascii="Arial" w:eastAsia="Arial" w:hAnsi="Arial" w:cs="Arial"/>
              </w:rPr>
            </w:pPr>
          </w:p>
          <w:p w:rsidR="008B1763" w:rsidRDefault="003D0D96">
            <w:pPr>
              <w:tabs>
                <w:tab w:val="left" w:pos="284"/>
              </w:tabs>
              <w:spacing w:after="0"/>
              <w:jc w:val="both"/>
              <w:rPr>
                <w:rFonts w:ascii="Arial" w:eastAsia="Arial" w:hAnsi="Arial" w:cs="Arial"/>
              </w:rPr>
            </w:pPr>
            <w:r>
              <w:rPr>
                <w:rFonts w:ascii="Arial" w:eastAsia="Arial" w:hAnsi="Arial" w:cs="Arial"/>
              </w:rPr>
              <w:t>Process permits for live cooking and food sampling for the duration of the in-store promotion subject to the COVID-19 health and safety guidelines of the Dubai Government.</w:t>
            </w:r>
          </w:p>
          <w:p w:rsidR="008B1763" w:rsidRDefault="008B1763">
            <w:pPr>
              <w:spacing w:after="0" w:line="240" w:lineRule="auto"/>
              <w:rPr>
                <w:rFonts w:ascii="Arial" w:eastAsia="Arial" w:hAnsi="Arial" w:cs="Arial"/>
                <w:b/>
                <w:color w:val="000000"/>
              </w:rPr>
            </w:pPr>
          </w:p>
        </w:tc>
        <w:tc>
          <w:tcPr>
            <w:tcW w:w="1350" w:type="dxa"/>
            <w:gridSpan w:val="3"/>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t>1 lot</w:t>
            </w:r>
          </w:p>
        </w:tc>
        <w:tc>
          <w:tcPr>
            <w:tcW w:w="1800" w:type="dxa"/>
            <w:gridSpan w:val="2"/>
            <w:shd w:val="clear" w:color="auto" w:fill="auto"/>
            <w:vAlign w:val="center"/>
          </w:tcPr>
          <w:p w:rsidR="008B1763" w:rsidRDefault="00061F35" w:rsidP="009C1431">
            <w:pPr>
              <w:spacing w:after="0" w:line="240" w:lineRule="auto"/>
              <w:rPr>
                <w:rFonts w:ascii="Arial" w:eastAsia="Arial" w:hAnsi="Arial" w:cs="Arial"/>
                <w:b/>
                <w:color w:val="000000"/>
              </w:rPr>
            </w:pPr>
            <w:r>
              <w:rPr>
                <w:rFonts w:ascii="Arial" w:eastAsia="Arial" w:hAnsi="Arial" w:cs="Arial"/>
                <w:b/>
                <w:color w:val="000000"/>
              </w:rPr>
              <w:t xml:space="preserve">February – </w:t>
            </w:r>
            <w:r w:rsidR="009C1431">
              <w:rPr>
                <w:rFonts w:ascii="Arial" w:eastAsia="Arial" w:hAnsi="Arial" w:cs="Arial"/>
                <w:b/>
                <w:color w:val="000000"/>
              </w:rPr>
              <w:t>April</w:t>
            </w:r>
            <w:r>
              <w:rPr>
                <w:rFonts w:ascii="Arial" w:eastAsia="Arial" w:hAnsi="Arial" w:cs="Arial"/>
                <w:b/>
                <w:color w:val="000000"/>
              </w:rPr>
              <w:t xml:space="preserve"> 2022</w:t>
            </w:r>
          </w:p>
        </w:tc>
        <w:tc>
          <w:tcPr>
            <w:tcW w:w="1683" w:type="dxa"/>
            <w:shd w:val="clear" w:color="auto" w:fill="auto"/>
            <w:vAlign w:val="center"/>
          </w:tcPr>
          <w:p w:rsidR="008B1763" w:rsidRDefault="008B1763">
            <w:pPr>
              <w:spacing w:after="0" w:line="240" w:lineRule="auto"/>
              <w:rPr>
                <w:rFonts w:ascii="Arial" w:eastAsia="Arial" w:hAnsi="Arial" w:cs="Arial"/>
                <w:b/>
                <w:color w:val="000000"/>
              </w:rPr>
            </w:pPr>
          </w:p>
        </w:tc>
      </w:tr>
      <w:tr w:rsidR="008B1763">
        <w:trPr>
          <w:trHeight w:val="536"/>
          <w:jc w:val="center"/>
        </w:trPr>
        <w:tc>
          <w:tcPr>
            <w:tcW w:w="1165" w:type="dxa"/>
            <w:shd w:val="clear" w:color="auto" w:fill="auto"/>
            <w:vAlign w:val="center"/>
          </w:tcPr>
          <w:p w:rsidR="008B1763" w:rsidRDefault="009C1431">
            <w:pPr>
              <w:spacing w:after="0" w:line="240" w:lineRule="auto"/>
              <w:jc w:val="center"/>
              <w:rPr>
                <w:rFonts w:ascii="Arial" w:eastAsia="Arial" w:hAnsi="Arial" w:cs="Arial"/>
                <w:b/>
                <w:color w:val="000000"/>
              </w:rPr>
            </w:pPr>
            <w:r>
              <w:rPr>
                <w:rFonts w:ascii="Arial" w:eastAsia="Arial" w:hAnsi="Arial" w:cs="Arial"/>
                <w:b/>
                <w:color w:val="000000"/>
              </w:rPr>
              <w:t>4</w:t>
            </w:r>
          </w:p>
        </w:tc>
        <w:tc>
          <w:tcPr>
            <w:tcW w:w="4770" w:type="dxa"/>
            <w:shd w:val="clear" w:color="auto" w:fill="auto"/>
          </w:tcPr>
          <w:p w:rsidR="00EE5F72" w:rsidRPr="00EE5F72" w:rsidRDefault="00EE5F72">
            <w:pPr>
              <w:tabs>
                <w:tab w:val="left" w:pos="284"/>
              </w:tabs>
              <w:spacing w:after="0"/>
              <w:jc w:val="both"/>
              <w:rPr>
                <w:rFonts w:ascii="Arial" w:eastAsia="Arial" w:hAnsi="Arial" w:cs="Arial"/>
                <w:b/>
              </w:rPr>
            </w:pPr>
            <w:r w:rsidRPr="00EE5F72">
              <w:rPr>
                <w:rFonts w:ascii="Arial" w:eastAsia="Arial" w:hAnsi="Arial" w:cs="Arial"/>
                <w:b/>
              </w:rPr>
              <w:t>In-store Promotion Event</w:t>
            </w:r>
          </w:p>
          <w:p w:rsidR="008B1763" w:rsidRDefault="003D0D96">
            <w:pPr>
              <w:tabs>
                <w:tab w:val="left" w:pos="284"/>
              </w:tabs>
              <w:spacing w:after="0"/>
              <w:jc w:val="both"/>
              <w:rPr>
                <w:rFonts w:ascii="Arial" w:eastAsia="Arial" w:hAnsi="Arial" w:cs="Arial"/>
                <w:b/>
              </w:rPr>
            </w:pPr>
            <w:r>
              <w:rPr>
                <w:rFonts w:ascii="Arial" w:eastAsia="Arial" w:hAnsi="Arial" w:cs="Arial"/>
              </w:rPr>
              <w:t>Manage and ensure successful execution of the in-store promotion in selected supermarket branches:</w:t>
            </w:r>
          </w:p>
          <w:p w:rsidR="008B1763" w:rsidRDefault="003D0D96">
            <w:pPr>
              <w:numPr>
                <w:ilvl w:val="3"/>
                <w:numId w:val="2"/>
              </w:numPr>
              <w:pBdr>
                <w:top w:val="nil"/>
                <w:left w:val="nil"/>
                <w:bottom w:val="nil"/>
                <w:right w:val="nil"/>
                <w:between w:val="nil"/>
              </w:pBdr>
              <w:spacing w:after="0" w:line="240" w:lineRule="auto"/>
              <w:ind w:left="420" w:hanging="270"/>
              <w:jc w:val="both"/>
              <w:rPr>
                <w:rFonts w:ascii="Arial" w:eastAsia="Arial" w:hAnsi="Arial" w:cs="Arial"/>
                <w:color w:val="000000"/>
              </w:rPr>
            </w:pPr>
            <w:r>
              <w:rPr>
                <w:rFonts w:ascii="Arial" w:eastAsia="Arial" w:hAnsi="Arial" w:cs="Arial"/>
                <w:color w:val="000000"/>
              </w:rPr>
              <w:t xml:space="preserve">Lulu </w:t>
            </w:r>
          </w:p>
          <w:p w:rsidR="008B1763" w:rsidRDefault="003D0D96">
            <w:pPr>
              <w:numPr>
                <w:ilvl w:val="3"/>
                <w:numId w:val="2"/>
              </w:numPr>
              <w:pBdr>
                <w:top w:val="nil"/>
                <w:left w:val="nil"/>
                <w:bottom w:val="nil"/>
                <w:right w:val="nil"/>
                <w:between w:val="nil"/>
              </w:pBdr>
              <w:spacing w:after="0" w:line="240" w:lineRule="auto"/>
              <w:ind w:left="420" w:hanging="270"/>
              <w:jc w:val="both"/>
              <w:rPr>
                <w:rFonts w:ascii="Arial" w:eastAsia="Arial" w:hAnsi="Arial" w:cs="Arial"/>
                <w:color w:val="000000"/>
              </w:rPr>
            </w:pPr>
            <w:r>
              <w:rPr>
                <w:rFonts w:ascii="Arial" w:eastAsia="Arial" w:hAnsi="Arial" w:cs="Arial"/>
                <w:color w:val="000000"/>
              </w:rPr>
              <w:t>West Zone</w:t>
            </w:r>
          </w:p>
          <w:p w:rsidR="008B1763" w:rsidRDefault="003D0D96">
            <w:pPr>
              <w:numPr>
                <w:ilvl w:val="3"/>
                <w:numId w:val="2"/>
              </w:numPr>
              <w:pBdr>
                <w:top w:val="nil"/>
                <w:left w:val="nil"/>
                <w:bottom w:val="nil"/>
                <w:right w:val="nil"/>
                <w:between w:val="nil"/>
              </w:pBdr>
              <w:spacing w:after="0" w:line="240" w:lineRule="auto"/>
              <w:ind w:left="420" w:hanging="270"/>
              <w:jc w:val="both"/>
              <w:rPr>
                <w:rFonts w:ascii="Arial" w:eastAsia="Arial" w:hAnsi="Arial" w:cs="Arial"/>
                <w:color w:val="000000"/>
              </w:rPr>
            </w:pPr>
            <w:proofErr w:type="spellStart"/>
            <w:r>
              <w:rPr>
                <w:rFonts w:ascii="Arial" w:eastAsia="Arial" w:hAnsi="Arial" w:cs="Arial"/>
                <w:color w:val="000000"/>
              </w:rPr>
              <w:lastRenderedPageBreak/>
              <w:t>Choithrams</w:t>
            </w:r>
            <w:proofErr w:type="spellEnd"/>
          </w:p>
          <w:p w:rsidR="008B1763" w:rsidRDefault="003D0D96">
            <w:pPr>
              <w:numPr>
                <w:ilvl w:val="3"/>
                <w:numId w:val="2"/>
              </w:numPr>
              <w:pBdr>
                <w:top w:val="nil"/>
                <w:left w:val="nil"/>
                <w:bottom w:val="nil"/>
                <w:right w:val="nil"/>
                <w:between w:val="nil"/>
              </w:pBdr>
              <w:spacing w:after="0" w:line="240" w:lineRule="auto"/>
              <w:ind w:left="420" w:hanging="270"/>
              <w:jc w:val="both"/>
              <w:rPr>
                <w:rFonts w:ascii="Arial" w:eastAsia="Arial" w:hAnsi="Arial" w:cs="Arial"/>
                <w:color w:val="000000"/>
              </w:rPr>
            </w:pPr>
            <w:r>
              <w:rPr>
                <w:rFonts w:ascii="Arial" w:eastAsia="Arial" w:hAnsi="Arial" w:cs="Arial"/>
                <w:color w:val="000000"/>
              </w:rPr>
              <w:t>Al Maya</w:t>
            </w:r>
          </w:p>
          <w:p w:rsidR="008B1763" w:rsidRDefault="003D0D96">
            <w:pPr>
              <w:numPr>
                <w:ilvl w:val="3"/>
                <w:numId w:val="2"/>
              </w:numPr>
              <w:pBdr>
                <w:top w:val="nil"/>
                <w:left w:val="nil"/>
                <w:bottom w:val="nil"/>
                <w:right w:val="nil"/>
                <w:between w:val="nil"/>
              </w:pBdr>
              <w:spacing w:after="0" w:line="240" w:lineRule="auto"/>
              <w:ind w:left="420" w:hanging="270"/>
              <w:jc w:val="both"/>
              <w:rPr>
                <w:rFonts w:ascii="Arial" w:eastAsia="Arial" w:hAnsi="Arial" w:cs="Arial"/>
                <w:color w:val="000000"/>
              </w:rPr>
            </w:pPr>
            <w:r>
              <w:rPr>
                <w:rFonts w:ascii="Arial" w:eastAsia="Arial" w:hAnsi="Arial" w:cs="Arial"/>
                <w:color w:val="000000"/>
              </w:rPr>
              <w:t>Spinneys</w:t>
            </w:r>
          </w:p>
          <w:p w:rsidR="008B1763" w:rsidRDefault="008B1763">
            <w:pPr>
              <w:spacing w:after="0"/>
              <w:jc w:val="both"/>
              <w:rPr>
                <w:rFonts w:ascii="Arial" w:eastAsia="Arial" w:hAnsi="Arial" w:cs="Arial"/>
              </w:rPr>
            </w:pPr>
          </w:p>
          <w:p w:rsidR="008B1763" w:rsidRDefault="003D0D96">
            <w:pPr>
              <w:spacing w:after="0"/>
              <w:jc w:val="both"/>
              <w:rPr>
                <w:rFonts w:ascii="Arial" w:eastAsia="Arial" w:hAnsi="Arial" w:cs="Arial"/>
              </w:rPr>
            </w:pPr>
            <w:r>
              <w:rPr>
                <w:rFonts w:ascii="Arial" w:eastAsia="Arial" w:hAnsi="Arial" w:cs="Arial"/>
              </w:rPr>
              <w:t>Assign a dedicated Supervisor/overall coordinator who shall oversee, manage, and closely coordinate with the PH Alternate Commissioner General and the concerned Government agencies/ private sector entities on all arrangements required per event</w:t>
            </w:r>
          </w:p>
          <w:p w:rsidR="008B1763" w:rsidRDefault="008B1763">
            <w:pPr>
              <w:spacing w:after="0"/>
              <w:jc w:val="both"/>
              <w:rPr>
                <w:rFonts w:ascii="Arial" w:eastAsia="Arial" w:hAnsi="Arial" w:cs="Arial"/>
              </w:rPr>
            </w:pPr>
          </w:p>
          <w:p w:rsidR="008B1763" w:rsidRDefault="003D0D96">
            <w:pPr>
              <w:spacing w:after="0"/>
              <w:jc w:val="both"/>
              <w:rPr>
                <w:rFonts w:ascii="Arial" w:eastAsia="Arial" w:hAnsi="Arial" w:cs="Arial"/>
              </w:rPr>
            </w:pPr>
            <w:r>
              <w:rPr>
                <w:rFonts w:ascii="Arial" w:eastAsia="Arial" w:hAnsi="Arial" w:cs="Arial"/>
              </w:rPr>
              <w:t>Execute a multichannel communications strategy together with the partner supermarkets (maximizing their own promotional networks and budgets) to promote the event that may include outdoor advertising through street banners and the partner supermarkets</w:t>
            </w:r>
          </w:p>
          <w:p w:rsidR="008B1763" w:rsidRDefault="008B1763">
            <w:pPr>
              <w:pBdr>
                <w:top w:val="nil"/>
                <w:left w:val="nil"/>
                <w:bottom w:val="nil"/>
                <w:right w:val="nil"/>
                <w:between w:val="nil"/>
              </w:pBdr>
              <w:spacing w:after="0"/>
              <w:ind w:left="720"/>
              <w:rPr>
                <w:rFonts w:ascii="Arial" w:eastAsia="Arial" w:hAnsi="Arial" w:cs="Arial"/>
                <w:color w:val="000000"/>
              </w:rPr>
            </w:pPr>
          </w:p>
          <w:p w:rsidR="008B1763" w:rsidRDefault="003D0D9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EMC to liaise closely with DTI, supermarkets, and participating Philippine companies in organizing the in-store promotion, and directly report to DTI for the duration of the in-store promotion period</w:t>
            </w:r>
          </w:p>
          <w:p w:rsidR="008B1763" w:rsidRDefault="008B1763">
            <w:pPr>
              <w:pBdr>
                <w:top w:val="nil"/>
                <w:left w:val="nil"/>
                <w:bottom w:val="nil"/>
                <w:right w:val="nil"/>
                <w:between w:val="nil"/>
              </w:pBdr>
              <w:spacing w:after="0"/>
              <w:rPr>
                <w:rFonts w:ascii="Arial" w:eastAsia="Arial" w:hAnsi="Arial" w:cs="Arial"/>
                <w:color w:val="000000"/>
              </w:rPr>
            </w:pPr>
          </w:p>
          <w:p w:rsidR="008B1763" w:rsidRDefault="003D0D9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Organize an opening ceremony/launch per selected supermarket branches</w:t>
            </w:r>
          </w:p>
          <w:p w:rsidR="008B1763" w:rsidRDefault="008B1763">
            <w:pPr>
              <w:pBdr>
                <w:top w:val="nil"/>
                <w:left w:val="nil"/>
                <w:bottom w:val="nil"/>
                <w:right w:val="nil"/>
                <w:between w:val="nil"/>
              </w:pBdr>
              <w:spacing w:after="0"/>
              <w:rPr>
                <w:rFonts w:ascii="Arial" w:eastAsia="Arial" w:hAnsi="Arial" w:cs="Arial"/>
                <w:color w:val="000000"/>
              </w:rPr>
            </w:pPr>
          </w:p>
          <w:p w:rsidR="008B1763" w:rsidRDefault="003D0D9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merchandisers to man the in-store promo space</w:t>
            </w:r>
          </w:p>
          <w:p w:rsidR="008B1763" w:rsidRDefault="008B1763">
            <w:pPr>
              <w:pBdr>
                <w:top w:val="nil"/>
                <w:left w:val="nil"/>
                <w:bottom w:val="nil"/>
                <w:right w:val="nil"/>
                <w:between w:val="nil"/>
              </w:pBdr>
              <w:spacing w:after="0"/>
              <w:rPr>
                <w:rFonts w:ascii="Arial" w:eastAsia="Arial" w:hAnsi="Arial" w:cs="Arial"/>
                <w:color w:val="000000"/>
              </w:rPr>
            </w:pPr>
          </w:p>
          <w:p w:rsidR="008B1763" w:rsidRDefault="003D0D9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Coordinate with Chef Consultant/F&amp;B Consultation and Supermarket Partners in administering and managing live cooking stations in selected supermarket branches</w:t>
            </w:r>
          </w:p>
          <w:p w:rsidR="008B1763" w:rsidRDefault="008B1763">
            <w:pPr>
              <w:pBdr>
                <w:top w:val="nil"/>
                <w:left w:val="nil"/>
                <w:bottom w:val="nil"/>
                <w:right w:val="nil"/>
                <w:between w:val="nil"/>
              </w:pBdr>
              <w:spacing w:after="0"/>
              <w:rPr>
                <w:rFonts w:ascii="Arial" w:eastAsia="Arial" w:hAnsi="Arial" w:cs="Arial"/>
                <w:color w:val="000000"/>
              </w:rPr>
            </w:pPr>
          </w:p>
          <w:p w:rsidR="008B1763" w:rsidRDefault="003D0D9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Manage logistical arrangements, supply, restocking, and pull out of Philippine products and brands featured in the in-store promotion</w:t>
            </w:r>
          </w:p>
        </w:tc>
        <w:tc>
          <w:tcPr>
            <w:tcW w:w="1350" w:type="dxa"/>
            <w:gridSpan w:val="3"/>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lastRenderedPageBreak/>
              <w:t>1 lot</w:t>
            </w:r>
          </w:p>
        </w:tc>
        <w:tc>
          <w:tcPr>
            <w:tcW w:w="1800" w:type="dxa"/>
            <w:gridSpan w:val="2"/>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t>February – April 2022</w:t>
            </w:r>
          </w:p>
        </w:tc>
        <w:tc>
          <w:tcPr>
            <w:tcW w:w="1683" w:type="dxa"/>
            <w:shd w:val="clear" w:color="auto" w:fill="auto"/>
            <w:vAlign w:val="center"/>
          </w:tcPr>
          <w:p w:rsidR="008B1763" w:rsidRDefault="008B1763">
            <w:pPr>
              <w:spacing w:after="0" w:line="240" w:lineRule="auto"/>
              <w:rPr>
                <w:rFonts w:ascii="Arial" w:eastAsia="Arial" w:hAnsi="Arial" w:cs="Arial"/>
                <w:b/>
                <w:color w:val="000000"/>
              </w:rPr>
            </w:pPr>
          </w:p>
        </w:tc>
      </w:tr>
      <w:tr w:rsidR="008B1763">
        <w:trPr>
          <w:trHeight w:val="536"/>
          <w:jc w:val="center"/>
        </w:trPr>
        <w:tc>
          <w:tcPr>
            <w:tcW w:w="1165" w:type="dxa"/>
            <w:shd w:val="clear" w:color="auto" w:fill="auto"/>
            <w:vAlign w:val="center"/>
          </w:tcPr>
          <w:p w:rsidR="008B1763" w:rsidRDefault="009C1431">
            <w:pPr>
              <w:spacing w:after="0" w:line="240" w:lineRule="auto"/>
              <w:jc w:val="center"/>
              <w:rPr>
                <w:rFonts w:ascii="Arial" w:eastAsia="Arial" w:hAnsi="Arial" w:cs="Arial"/>
                <w:b/>
                <w:color w:val="000000"/>
              </w:rPr>
            </w:pPr>
            <w:r>
              <w:rPr>
                <w:rFonts w:ascii="Arial" w:eastAsia="Arial" w:hAnsi="Arial" w:cs="Arial"/>
                <w:b/>
                <w:color w:val="000000"/>
              </w:rPr>
              <w:lastRenderedPageBreak/>
              <w:t>5</w:t>
            </w:r>
          </w:p>
        </w:tc>
        <w:tc>
          <w:tcPr>
            <w:tcW w:w="4770" w:type="dxa"/>
            <w:shd w:val="clear" w:color="auto" w:fill="auto"/>
          </w:tcPr>
          <w:p w:rsidR="00EE5F72" w:rsidRDefault="009C1431">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Raffle D</w:t>
            </w:r>
            <w:r w:rsidR="00EE5F72">
              <w:rPr>
                <w:rFonts w:ascii="Arial" w:eastAsia="Arial" w:hAnsi="Arial" w:cs="Arial"/>
                <w:b/>
                <w:color w:val="000000"/>
              </w:rPr>
              <w:t>raws</w:t>
            </w:r>
          </w:p>
          <w:p w:rsidR="00EE5F72" w:rsidRDefault="00EE5F72">
            <w:pPr>
              <w:pBdr>
                <w:top w:val="nil"/>
                <w:left w:val="nil"/>
                <w:bottom w:val="nil"/>
                <w:right w:val="nil"/>
                <w:between w:val="nil"/>
              </w:pBdr>
              <w:spacing w:after="0"/>
              <w:rPr>
                <w:rFonts w:ascii="Arial" w:eastAsia="Arial" w:hAnsi="Arial" w:cs="Arial"/>
                <w:b/>
                <w:color w:val="000000"/>
              </w:rPr>
            </w:pPr>
          </w:p>
          <w:p w:rsidR="008B1763" w:rsidRPr="00EE5F72" w:rsidRDefault="003D0D96">
            <w:pPr>
              <w:pBdr>
                <w:top w:val="nil"/>
                <w:left w:val="nil"/>
                <w:bottom w:val="nil"/>
                <w:right w:val="nil"/>
                <w:between w:val="nil"/>
              </w:pBdr>
              <w:spacing w:after="0"/>
              <w:rPr>
                <w:rFonts w:ascii="Arial" w:eastAsia="Arial" w:hAnsi="Arial" w:cs="Arial"/>
                <w:color w:val="000000"/>
              </w:rPr>
            </w:pPr>
            <w:r w:rsidRPr="00EE5F72">
              <w:rPr>
                <w:rFonts w:ascii="Arial" w:eastAsia="Arial" w:hAnsi="Arial" w:cs="Arial"/>
                <w:color w:val="000000"/>
              </w:rPr>
              <w:t>Provide the mechanics and prizes for the raffle draws</w:t>
            </w:r>
          </w:p>
          <w:p w:rsidR="008B1763" w:rsidRDefault="008B1763">
            <w:pPr>
              <w:spacing w:after="0"/>
              <w:jc w:val="both"/>
              <w:rPr>
                <w:rFonts w:ascii="Arial" w:eastAsia="Arial" w:hAnsi="Arial" w:cs="Arial"/>
              </w:rPr>
            </w:pPr>
          </w:p>
          <w:p w:rsidR="008B1763" w:rsidRDefault="003D0D96">
            <w:pPr>
              <w:spacing w:after="0"/>
              <w:jc w:val="both"/>
              <w:rPr>
                <w:rFonts w:ascii="Arial" w:eastAsia="Arial" w:hAnsi="Arial" w:cs="Arial"/>
              </w:rPr>
            </w:pPr>
            <w:r>
              <w:rPr>
                <w:rFonts w:ascii="Arial" w:eastAsia="Arial" w:hAnsi="Arial" w:cs="Arial"/>
              </w:rPr>
              <w:t>Organize and execute all the Raffle Draws and craft the mechanics in coordination with partner supermarkets:</w:t>
            </w:r>
          </w:p>
          <w:p w:rsidR="009C1431" w:rsidRDefault="009C1431">
            <w:pPr>
              <w:spacing w:after="0"/>
              <w:jc w:val="both"/>
              <w:rPr>
                <w:rFonts w:ascii="Arial" w:eastAsia="Arial" w:hAnsi="Arial" w:cs="Arial"/>
              </w:rPr>
            </w:pPr>
          </w:p>
          <w:p w:rsidR="009C1431" w:rsidRDefault="009C1431">
            <w:pPr>
              <w:spacing w:after="0"/>
              <w:jc w:val="both"/>
              <w:rPr>
                <w:rFonts w:ascii="Arial" w:eastAsia="Arial" w:hAnsi="Arial" w:cs="Arial"/>
              </w:rPr>
            </w:pPr>
          </w:p>
          <w:p w:rsidR="009C1431" w:rsidRDefault="009C1431">
            <w:pPr>
              <w:spacing w:after="0"/>
              <w:jc w:val="both"/>
              <w:rPr>
                <w:rFonts w:ascii="Arial" w:eastAsia="Arial" w:hAnsi="Arial" w:cs="Arial"/>
              </w:rPr>
            </w:pPr>
          </w:p>
          <w:p w:rsidR="009C1431" w:rsidRDefault="009C1431">
            <w:pPr>
              <w:spacing w:after="0"/>
              <w:jc w:val="both"/>
              <w:rPr>
                <w:rFonts w:ascii="Arial" w:eastAsia="Arial" w:hAnsi="Arial" w:cs="Arial"/>
                <w:b/>
              </w:rPr>
            </w:pPr>
          </w:p>
          <w:tbl>
            <w:tblPr>
              <w:tblStyle w:val="a0"/>
              <w:tblW w:w="4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8"/>
              <w:gridCol w:w="2751"/>
            </w:tblGrid>
            <w:tr w:rsidR="008B1763">
              <w:trPr>
                <w:trHeight w:val="238"/>
              </w:trPr>
              <w:tc>
                <w:tcPr>
                  <w:tcW w:w="4499" w:type="dxa"/>
                  <w:gridSpan w:val="2"/>
                  <w:shd w:val="clear" w:color="auto" w:fill="000000"/>
                </w:tcPr>
                <w:p w:rsidR="008B1763" w:rsidRDefault="003D0D96">
                  <w:pPr>
                    <w:jc w:val="center"/>
                    <w:rPr>
                      <w:rFonts w:ascii="Arial" w:eastAsia="Arial" w:hAnsi="Arial" w:cs="Arial"/>
                    </w:rPr>
                  </w:pPr>
                  <w:r>
                    <w:rPr>
                      <w:rFonts w:ascii="Arial" w:eastAsia="Arial" w:hAnsi="Arial" w:cs="Arial"/>
                      <w:b/>
                      <w:color w:val="FFFFFF"/>
                    </w:rPr>
                    <w:lastRenderedPageBreak/>
                    <w:t>Promotional Prizes</w:t>
                  </w:r>
                </w:p>
              </w:tc>
            </w:tr>
            <w:tr w:rsidR="008B1763">
              <w:trPr>
                <w:trHeight w:val="3188"/>
              </w:trPr>
              <w:tc>
                <w:tcPr>
                  <w:tcW w:w="1748" w:type="dxa"/>
                </w:tcPr>
                <w:p w:rsidR="008B1763" w:rsidRDefault="003D0D96">
                  <w:pPr>
                    <w:jc w:val="both"/>
                    <w:rPr>
                      <w:rFonts w:ascii="Arial" w:eastAsia="Arial" w:hAnsi="Arial" w:cs="Arial"/>
                    </w:rPr>
                  </w:pPr>
                  <w:r>
                    <w:rPr>
                      <w:rFonts w:ascii="Arial" w:eastAsia="Arial" w:hAnsi="Arial" w:cs="Arial"/>
                    </w:rPr>
                    <w:t xml:space="preserve"> Supermarkets</w:t>
                  </w:r>
                </w:p>
                <w:p w:rsidR="008B1763" w:rsidRDefault="003D0D96">
                  <w:pPr>
                    <w:numPr>
                      <w:ilvl w:val="0"/>
                      <w:numId w:val="4"/>
                    </w:numPr>
                    <w:pBdr>
                      <w:top w:val="nil"/>
                      <w:left w:val="nil"/>
                      <w:bottom w:val="nil"/>
                      <w:right w:val="nil"/>
                      <w:between w:val="nil"/>
                    </w:pBdr>
                    <w:spacing w:line="259" w:lineRule="auto"/>
                    <w:ind w:left="447"/>
                    <w:jc w:val="both"/>
                    <w:rPr>
                      <w:rFonts w:ascii="Arial" w:eastAsia="Arial" w:hAnsi="Arial" w:cs="Arial"/>
                      <w:color w:val="000000"/>
                    </w:rPr>
                  </w:pPr>
                  <w:r>
                    <w:rPr>
                      <w:rFonts w:ascii="Arial" w:eastAsia="Arial" w:hAnsi="Arial" w:cs="Arial"/>
                      <w:color w:val="000000"/>
                    </w:rPr>
                    <w:t xml:space="preserve">Lulu </w:t>
                  </w:r>
                </w:p>
                <w:p w:rsidR="008B1763" w:rsidRDefault="003D0D96">
                  <w:pPr>
                    <w:numPr>
                      <w:ilvl w:val="0"/>
                      <w:numId w:val="4"/>
                    </w:numPr>
                    <w:pBdr>
                      <w:top w:val="nil"/>
                      <w:left w:val="nil"/>
                      <w:bottom w:val="nil"/>
                      <w:right w:val="nil"/>
                      <w:between w:val="nil"/>
                    </w:pBdr>
                    <w:spacing w:line="259" w:lineRule="auto"/>
                    <w:ind w:left="447"/>
                    <w:jc w:val="both"/>
                    <w:rPr>
                      <w:rFonts w:ascii="Arial" w:eastAsia="Arial" w:hAnsi="Arial" w:cs="Arial"/>
                      <w:color w:val="000000"/>
                    </w:rPr>
                  </w:pPr>
                  <w:r>
                    <w:rPr>
                      <w:rFonts w:ascii="Arial" w:eastAsia="Arial" w:hAnsi="Arial" w:cs="Arial"/>
                      <w:color w:val="000000"/>
                    </w:rPr>
                    <w:t>West Zone</w:t>
                  </w:r>
                </w:p>
                <w:p w:rsidR="008B1763" w:rsidRDefault="003D0D96">
                  <w:pPr>
                    <w:numPr>
                      <w:ilvl w:val="0"/>
                      <w:numId w:val="4"/>
                    </w:numPr>
                    <w:pBdr>
                      <w:top w:val="nil"/>
                      <w:left w:val="nil"/>
                      <w:bottom w:val="nil"/>
                      <w:right w:val="nil"/>
                      <w:between w:val="nil"/>
                    </w:pBdr>
                    <w:spacing w:line="259" w:lineRule="auto"/>
                    <w:ind w:left="447"/>
                    <w:jc w:val="both"/>
                    <w:rPr>
                      <w:rFonts w:ascii="Arial" w:eastAsia="Arial" w:hAnsi="Arial" w:cs="Arial"/>
                      <w:color w:val="000000"/>
                    </w:rPr>
                  </w:pPr>
                  <w:proofErr w:type="spellStart"/>
                  <w:r>
                    <w:rPr>
                      <w:rFonts w:ascii="Arial" w:eastAsia="Arial" w:hAnsi="Arial" w:cs="Arial"/>
                      <w:color w:val="000000"/>
                    </w:rPr>
                    <w:t>Choithrams</w:t>
                  </w:r>
                  <w:proofErr w:type="spellEnd"/>
                </w:p>
                <w:p w:rsidR="008B1763" w:rsidRDefault="003D0D96">
                  <w:pPr>
                    <w:numPr>
                      <w:ilvl w:val="0"/>
                      <w:numId w:val="4"/>
                    </w:numPr>
                    <w:pBdr>
                      <w:top w:val="nil"/>
                      <w:left w:val="nil"/>
                      <w:bottom w:val="nil"/>
                      <w:right w:val="nil"/>
                      <w:between w:val="nil"/>
                    </w:pBdr>
                    <w:spacing w:line="259" w:lineRule="auto"/>
                    <w:ind w:left="447"/>
                    <w:jc w:val="both"/>
                    <w:rPr>
                      <w:rFonts w:ascii="Arial" w:eastAsia="Arial" w:hAnsi="Arial" w:cs="Arial"/>
                      <w:color w:val="000000"/>
                    </w:rPr>
                  </w:pPr>
                  <w:r>
                    <w:rPr>
                      <w:rFonts w:ascii="Arial" w:eastAsia="Arial" w:hAnsi="Arial" w:cs="Arial"/>
                      <w:color w:val="000000"/>
                    </w:rPr>
                    <w:t>Al Maya</w:t>
                  </w:r>
                </w:p>
                <w:p w:rsidR="008B1763" w:rsidRDefault="003D0D96">
                  <w:pPr>
                    <w:numPr>
                      <w:ilvl w:val="0"/>
                      <w:numId w:val="4"/>
                    </w:numPr>
                    <w:pBdr>
                      <w:top w:val="nil"/>
                      <w:left w:val="nil"/>
                      <w:bottom w:val="nil"/>
                      <w:right w:val="nil"/>
                      <w:between w:val="nil"/>
                    </w:pBdr>
                    <w:spacing w:after="160" w:line="259" w:lineRule="auto"/>
                    <w:ind w:left="447"/>
                    <w:jc w:val="both"/>
                    <w:rPr>
                      <w:rFonts w:ascii="Arial" w:eastAsia="Arial" w:hAnsi="Arial" w:cs="Arial"/>
                      <w:color w:val="000000"/>
                    </w:rPr>
                  </w:pPr>
                  <w:r w:rsidRPr="004D42B2">
                    <w:rPr>
                      <w:rFonts w:ascii="Arial" w:eastAsia="Arial" w:hAnsi="Arial" w:cs="Arial"/>
                      <w:color w:val="000000"/>
                    </w:rPr>
                    <w:t>Spinneys</w:t>
                  </w:r>
                </w:p>
              </w:tc>
              <w:tc>
                <w:tcPr>
                  <w:tcW w:w="2751" w:type="dxa"/>
                </w:tcPr>
                <w:p w:rsidR="008B1763" w:rsidRPr="004D42B2" w:rsidRDefault="003D0D96">
                  <w:pPr>
                    <w:numPr>
                      <w:ilvl w:val="0"/>
                      <w:numId w:val="3"/>
                    </w:numPr>
                    <w:ind w:left="367" w:hanging="142"/>
                    <w:rPr>
                      <w:rFonts w:ascii="Arial" w:eastAsia="Arial" w:hAnsi="Arial" w:cs="Arial"/>
                    </w:rPr>
                  </w:pPr>
                  <w:r w:rsidRPr="004D42B2">
                    <w:rPr>
                      <w:rFonts w:ascii="Arial" w:eastAsia="Arial" w:hAnsi="Arial" w:cs="Arial"/>
                    </w:rPr>
                    <w:t xml:space="preserve">Four (4) Philippine Tour Package for 2 </w:t>
                  </w:r>
                  <w:proofErr w:type="spellStart"/>
                  <w:r w:rsidRPr="004D42B2">
                    <w:rPr>
                      <w:rFonts w:ascii="Arial" w:eastAsia="Arial" w:hAnsi="Arial" w:cs="Arial"/>
                    </w:rPr>
                    <w:t>pax</w:t>
                  </w:r>
                  <w:proofErr w:type="spellEnd"/>
                  <w:r w:rsidRPr="004D42B2">
                    <w:rPr>
                      <w:rFonts w:ascii="Arial" w:eastAsia="Arial" w:hAnsi="Arial" w:cs="Arial"/>
                    </w:rPr>
                    <w:t xml:space="preserve">, 4 days/3 nights in Palawan or </w:t>
                  </w:r>
                  <w:proofErr w:type="spellStart"/>
                  <w:r w:rsidRPr="004D42B2">
                    <w:rPr>
                      <w:rFonts w:ascii="Arial" w:eastAsia="Arial" w:hAnsi="Arial" w:cs="Arial"/>
                    </w:rPr>
                    <w:t>Boracay</w:t>
                  </w:r>
                  <w:proofErr w:type="spellEnd"/>
                </w:p>
                <w:p w:rsidR="008B1763" w:rsidRDefault="003D0D96">
                  <w:pPr>
                    <w:numPr>
                      <w:ilvl w:val="0"/>
                      <w:numId w:val="3"/>
                    </w:numPr>
                    <w:ind w:left="367" w:hanging="142"/>
                    <w:rPr>
                      <w:rFonts w:ascii="Arial" w:eastAsia="Arial" w:hAnsi="Arial" w:cs="Arial"/>
                    </w:rPr>
                  </w:pPr>
                  <w:r w:rsidRPr="004D42B2">
                    <w:rPr>
                      <w:rFonts w:ascii="Arial" w:eastAsia="Arial" w:hAnsi="Arial" w:cs="Arial"/>
                    </w:rPr>
                    <w:t>Four (4)</w:t>
                  </w:r>
                  <w:r>
                    <w:rPr>
                      <w:rFonts w:ascii="Arial" w:eastAsia="Arial" w:hAnsi="Arial" w:cs="Arial"/>
                    </w:rPr>
                    <w:t xml:space="preserve"> Roundtrip Dubai-Manila-Dubai economy tickets for 2 </w:t>
                  </w:r>
                  <w:proofErr w:type="spellStart"/>
                  <w:r>
                    <w:rPr>
                      <w:rFonts w:ascii="Arial" w:eastAsia="Arial" w:hAnsi="Arial" w:cs="Arial"/>
                    </w:rPr>
                    <w:t>pax</w:t>
                  </w:r>
                  <w:proofErr w:type="spellEnd"/>
                </w:p>
                <w:p w:rsidR="008B1763" w:rsidRDefault="003D0D96">
                  <w:pPr>
                    <w:numPr>
                      <w:ilvl w:val="0"/>
                      <w:numId w:val="3"/>
                    </w:numPr>
                    <w:ind w:left="367" w:hanging="142"/>
                    <w:rPr>
                      <w:rFonts w:ascii="Arial" w:eastAsia="Arial" w:hAnsi="Arial" w:cs="Arial"/>
                    </w:rPr>
                  </w:pPr>
                  <w:r>
                    <w:rPr>
                      <w:rFonts w:ascii="Arial" w:eastAsia="Arial" w:hAnsi="Arial" w:cs="Arial"/>
                    </w:rPr>
                    <w:t>Sixty (60) entry passes to Expo 2020 Dubai with a special tour of the PH Pavilion</w:t>
                  </w:r>
                </w:p>
                <w:p w:rsidR="008B1763" w:rsidRDefault="003D0D96">
                  <w:pPr>
                    <w:numPr>
                      <w:ilvl w:val="0"/>
                      <w:numId w:val="3"/>
                    </w:numPr>
                    <w:ind w:left="367" w:hanging="142"/>
                    <w:rPr>
                      <w:rFonts w:ascii="Arial" w:eastAsia="Arial" w:hAnsi="Arial" w:cs="Arial"/>
                    </w:rPr>
                  </w:pPr>
                  <w:r>
                    <w:rPr>
                      <w:rFonts w:ascii="Arial" w:eastAsia="Arial" w:hAnsi="Arial" w:cs="Arial"/>
                    </w:rPr>
                    <w:t xml:space="preserve">Sixty (60) Go </w:t>
                  </w:r>
                  <w:proofErr w:type="spellStart"/>
                  <w:r>
                    <w:rPr>
                      <w:rFonts w:ascii="Arial" w:eastAsia="Arial" w:hAnsi="Arial" w:cs="Arial"/>
                    </w:rPr>
                    <w:t>Lokal</w:t>
                  </w:r>
                  <w:proofErr w:type="spellEnd"/>
                  <w:r>
                    <w:rPr>
                      <w:rFonts w:ascii="Arial" w:eastAsia="Arial" w:hAnsi="Arial" w:cs="Arial"/>
                    </w:rPr>
                    <w:t>! Gift Bags</w:t>
                  </w:r>
                </w:p>
              </w:tc>
            </w:tr>
          </w:tbl>
          <w:p w:rsidR="008B1763" w:rsidRDefault="008B1763">
            <w:pPr>
              <w:spacing w:after="0"/>
              <w:jc w:val="both"/>
              <w:rPr>
                <w:rFonts w:ascii="Arial" w:eastAsia="Arial" w:hAnsi="Arial" w:cs="Arial"/>
              </w:rPr>
            </w:pPr>
          </w:p>
          <w:p w:rsidR="008B1763" w:rsidRDefault="008B1763">
            <w:pPr>
              <w:tabs>
                <w:tab w:val="left" w:pos="284"/>
              </w:tabs>
              <w:spacing w:after="0"/>
              <w:jc w:val="both"/>
              <w:rPr>
                <w:rFonts w:ascii="Arial" w:eastAsia="Arial" w:hAnsi="Arial" w:cs="Arial"/>
              </w:rPr>
            </w:pPr>
          </w:p>
        </w:tc>
        <w:tc>
          <w:tcPr>
            <w:tcW w:w="1350" w:type="dxa"/>
            <w:gridSpan w:val="3"/>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lastRenderedPageBreak/>
              <w:t>1 lot</w:t>
            </w:r>
          </w:p>
        </w:tc>
        <w:tc>
          <w:tcPr>
            <w:tcW w:w="1800" w:type="dxa"/>
            <w:gridSpan w:val="2"/>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t>February – April 2022</w:t>
            </w:r>
          </w:p>
        </w:tc>
        <w:tc>
          <w:tcPr>
            <w:tcW w:w="1683" w:type="dxa"/>
            <w:shd w:val="clear" w:color="auto" w:fill="auto"/>
            <w:vAlign w:val="center"/>
          </w:tcPr>
          <w:p w:rsidR="008B1763" w:rsidRDefault="008B1763">
            <w:pPr>
              <w:spacing w:after="0" w:line="240" w:lineRule="auto"/>
              <w:rPr>
                <w:rFonts w:ascii="Arial" w:eastAsia="Arial" w:hAnsi="Arial" w:cs="Arial"/>
                <w:b/>
                <w:color w:val="000000"/>
              </w:rPr>
            </w:pPr>
          </w:p>
        </w:tc>
      </w:tr>
      <w:tr w:rsidR="008B1763">
        <w:trPr>
          <w:trHeight w:val="536"/>
          <w:jc w:val="center"/>
        </w:trPr>
        <w:tc>
          <w:tcPr>
            <w:tcW w:w="1165" w:type="dxa"/>
            <w:shd w:val="clear" w:color="auto" w:fill="auto"/>
            <w:vAlign w:val="center"/>
          </w:tcPr>
          <w:p w:rsidR="008B1763" w:rsidRDefault="009C1431">
            <w:pPr>
              <w:spacing w:after="0" w:line="240" w:lineRule="auto"/>
              <w:jc w:val="center"/>
              <w:rPr>
                <w:rFonts w:ascii="Arial" w:eastAsia="Arial" w:hAnsi="Arial" w:cs="Arial"/>
                <w:b/>
                <w:color w:val="000000"/>
              </w:rPr>
            </w:pPr>
            <w:r>
              <w:rPr>
                <w:rFonts w:ascii="Arial" w:eastAsia="Arial" w:hAnsi="Arial" w:cs="Arial"/>
                <w:b/>
                <w:color w:val="000000"/>
              </w:rPr>
              <w:lastRenderedPageBreak/>
              <w:t>6</w:t>
            </w:r>
          </w:p>
        </w:tc>
        <w:tc>
          <w:tcPr>
            <w:tcW w:w="4770" w:type="dxa"/>
            <w:shd w:val="clear" w:color="auto" w:fill="auto"/>
          </w:tcPr>
          <w:p w:rsidR="008B1763" w:rsidRDefault="003D0D96">
            <w:pPr>
              <w:tabs>
                <w:tab w:val="left" w:pos="284"/>
              </w:tabs>
              <w:spacing w:after="0"/>
              <w:jc w:val="both"/>
              <w:rPr>
                <w:rFonts w:ascii="Arial" w:eastAsia="Arial" w:hAnsi="Arial" w:cs="Arial"/>
                <w:b/>
              </w:rPr>
            </w:pPr>
            <w:r>
              <w:rPr>
                <w:rFonts w:ascii="Arial" w:eastAsia="Arial" w:hAnsi="Arial" w:cs="Arial"/>
                <w:b/>
              </w:rPr>
              <w:t>Photography and Video Production Service</w:t>
            </w:r>
          </w:p>
          <w:p w:rsidR="008B1763" w:rsidRDefault="008B1763">
            <w:pPr>
              <w:tabs>
                <w:tab w:val="left" w:pos="284"/>
              </w:tabs>
              <w:spacing w:after="0"/>
              <w:jc w:val="both"/>
              <w:rPr>
                <w:rFonts w:ascii="Arial" w:eastAsia="Arial" w:hAnsi="Arial" w:cs="Arial"/>
                <w:b/>
              </w:rPr>
            </w:pPr>
          </w:p>
          <w:p w:rsidR="008B1763" w:rsidRDefault="003D0D96">
            <w:pPr>
              <w:tabs>
                <w:tab w:val="left" w:pos="284"/>
              </w:tabs>
              <w:spacing w:after="0"/>
              <w:jc w:val="both"/>
              <w:rPr>
                <w:rFonts w:ascii="Arial" w:eastAsia="Arial" w:hAnsi="Arial" w:cs="Arial"/>
              </w:rPr>
            </w:pPr>
            <w:r>
              <w:rPr>
                <w:rFonts w:ascii="Arial" w:eastAsia="Arial" w:hAnsi="Arial" w:cs="Arial"/>
              </w:rPr>
              <w:t xml:space="preserve">Provide well-curated and directed, high-quality photography and video production services to capture all the events of the in-store promotion events and submit to DTI-POC in the prescribed digital format:  </w:t>
            </w:r>
          </w:p>
          <w:p w:rsidR="008B1763" w:rsidRDefault="003D0D96">
            <w:pPr>
              <w:numPr>
                <w:ilvl w:val="0"/>
                <w:numId w:val="5"/>
              </w:num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color w:val="000000"/>
              </w:rPr>
              <w:t xml:space="preserve">Photographs (in JPEG, PNG file format) with corresponding </w:t>
            </w:r>
            <w:r w:rsidR="009C1431">
              <w:rPr>
                <w:rFonts w:ascii="Arial" w:eastAsia="Arial" w:hAnsi="Arial" w:cs="Arial"/>
                <w:color w:val="000000"/>
              </w:rPr>
              <w:t xml:space="preserve">English and Arabic </w:t>
            </w:r>
            <w:r>
              <w:rPr>
                <w:rFonts w:ascii="Arial" w:eastAsia="Arial" w:hAnsi="Arial" w:cs="Arial"/>
                <w:color w:val="000000"/>
              </w:rPr>
              <w:t>captions</w:t>
            </w:r>
          </w:p>
          <w:p w:rsidR="008B1763" w:rsidRDefault="003D0D96">
            <w:pPr>
              <w:numPr>
                <w:ilvl w:val="0"/>
                <w:numId w:val="5"/>
              </w:num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color w:val="000000"/>
              </w:rPr>
              <w:t>Videos (in MP4 file format) with</w:t>
            </w:r>
            <w:r w:rsidR="009C1431">
              <w:rPr>
                <w:rFonts w:ascii="Arial" w:eastAsia="Arial" w:hAnsi="Arial" w:cs="Arial"/>
                <w:color w:val="000000"/>
              </w:rPr>
              <w:t xml:space="preserve"> </w:t>
            </w:r>
            <w:r w:rsidR="009C1431">
              <w:rPr>
                <w:rFonts w:ascii="Arial" w:eastAsia="Arial" w:hAnsi="Arial" w:cs="Arial"/>
                <w:color w:val="000000"/>
              </w:rPr>
              <w:t>English and Arabic</w:t>
            </w:r>
            <w:r>
              <w:rPr>
                <w:rFonts w:ascii="Arial" w:eastAsia="Arial" w:hAnsi="Arial" w:cs="Arial"/>
                <w:color w:val="000000"/>
              </w:rPr>
              <w:t xml:space="preserve"> subtitles</w:t>
            </w:r>
          </w:p>
          <w:p w:rsidR="008B1763" w:rsidRDefault="008B1763">
            <w:pPr>
              <w:pBdr>
                <w:top w:val="nil"/>
                <w:left w:val="nil"/>
                <w:bottom w:val="nil"/>
                <w:right w:val="nil"/>
                <w:between w:val="nil"/>
              </w:pBdr>
              <w:spacing w:after="0"/>
              <w:rPr>
                <w:rFonts w:ascii="Arial" w:eastAsia="Arial" w:hAnsi="Arial" w:cs="Arial"/>
                <w:color w:val="000000"/>
              </w:rPr>
            </w:pPr>
          </w:p>
        </w:tc>
        <w:tc>
          <w:tcPr>
            <w:tcW w:w="1350" w:type="dxa"/>
            <w:gridSpan w:val="3"/>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t>1 lot</w:t>
            </w:r>
          </w:p>
        </w:tc>
        <w:tc>
          <w:tcPr>
            <w:tcW w:w="1800" w:type="dxa"/>
            <w:gridSpan w:val="2"/>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t>February – April 2022</w:t>
            </w:r>
          </w:p>
        </w:tc>
        <w:tc>
          <w:tcPr>
            <w:tcW w:w="1683" w:type="dxa"/>
            <w:shd w:val="clear" w:color="auto" w:fill="auto"/>
            <w:vAlign w:val="center"/>
          </w:tcPr>
          <w:p w:rsidR="008B1763" w:rsidRDefault="008B1763">
            <w:pPr>
              <w:spacing w:after="0" w:line="240" w:lineRule="auto"/>
              <w:rPr>
                <w:rFonts w:ascii="Arial" w:eastAsia="Arial" w:hAnsi="Arial" w:cs="Arial"/>
                <w:b/>
                <w:color w:val="000000"/>
              </w:rPr>
            </w:pPr>
          </w:p>
        </w:tc>
      </w:tr>
      <w:tr w:rsidR="008B1763">
        <w:trPr>
          <w:trHeight w:val="536"/>
          <w:jc w:val="center"/>
        </w:trPr>
        <w:tc>
          <w:tcPr>
            <w:tcW w:w="1165" w:type="dxa"/>
            <w:shd w:val="clear" w:color="auto" w:fill="auto"/>
            <w:vAlign w:val="center"/>
          </w:tcPr>
          <w:p w:rsidR="008B1763" w:rsidRDefault="009C1431">
            <w:pPr>
              <w:spacing w:after="0" w:line="240" w:lineRule="auto"/>
              <w:jc w:val="center"/>
              <w:rPr>
                <w:rFonts w:ascii="Arial" w:eastAsia="Arial" w:hAnsi="Arial" w:cs="Arial"/>
                <w:b/>
                <w:color w:val="000000"/>
              </w:rPr>
            </w:pPr>
            <w:r>
              <w:rPr>
                <w:rFonts w:ascii="Arial" w:eastAsia="Arial" w:hAnsi="Arial" w:cs="Arial"/>
                <w:b/>
                <w:color w:val="000000"/>
              </w:rPr>
              <w:t>7</w:t>
            </w:r>
          </w:p>
        </w:tc>
        <w:tc>
          <w:tcPr>
            <w:tcW w:w="4770" w:type="dxa"/>
            <w:shd w:val="clear" w:color="auto" w:fill="auto"/>
          </w:tcPr>
          <w:p w:rsidR="009C1431" w:rsidRPr="009C1431" w:rsidRDefault="009C1431">
            <w:pPr>
              <w:tabs>
                <w:tab w:val="left" w:pos="284"/>
              </w:tabs>
              <w:spacing w:after="0"/>
              <w:jc w:val="both"/>
              <w:rPr>
                <w:rFonts w:ascii="Arial" w:eastAsia="Arial" w:hAnsi="Arial" w:cs="Arial"/>
                <w:b/>
                <w:color w:val="000000"/>
              </w:rPr>
            </w:pPr>
            <w:r w:rsidRPr="009C1431">
              <w:rPr>
                <w:rFonts w:ascii="Arial" w:eastAsia="Arial" w:hAnsi="Arial" w:cs="Arial"/>
                <w:b/>
                <w:color w:val="000000"/>
              </w:rPr>
              <w:t>Dismantling and Egress</w:t>
            </w:r>
          </w:p>
          <w:p w:rsidR="009C1431" w:rsidRDefault="009C1431">
            <w:pPr>
              <w:tabs>
                <w:tab w:val="left" w:pos="284"/>
              </w:tabs>
              <w:spacing w:after="0"/>
              <w:jc w:val="both"/>
              <w:rPr>
                <w:rFonts w:ascii="Arial" w:eastAsia="Arial" w:hAnsi="Arial" w:cs="Arial"/>
                <w:color w:val="000000"/>
              </w:rPr>
            </w:pPr>
          </w:p>
          <w:p w:rsidR="008B1763" w:rsidRDefault="003D0D96">
            <w:pPr>
              <w:tabs>
                <w:tab w:val="left" w:pos="284"/>
              </w:tabs>
              <w:spacing w:after="0"/>
              <w:jc w:val="both"/>
              <w:rPr>
                <w:rFonts w:ascii="Arial" w:eastAsia="Arial" w:hAnsi="Arial" w:cs="Arial"/>
                <w:color w:val="000000"/>
              </w:rPr>
            </w:pPr>
            <w:r>
              <w:rPr>
                <w:rFonts w:ascii="Arial" w:eastAsia="Arial" w:hAnsi="Arial" w:cs="Arial"/>
                <w:color w:val="000000"/>
              </w:rPr>
              <w:t xml:space="preserve">Dismantling of thematic props and venue paraphernalia in the participating </w:t>
            </w:r>
            <w:r>
              <w:rPr>
                <w:rFonts w:ascii="Arial" w:eastAsia="Arial" w:hAnsi="Arial" w:cs="Arial"/>
              </w:rPr>
              <w:t>supermarket’s</w:t>
            </w:r>
            <w:r>
              <w:rPr>
                <w:rFonts w:ascii="Arial" w:eastAsia="Arial" w:hAnsi="Arial" w:cs="Arial"/>
                <w:color w:val="000000"/>
              </w:rPr>
              <w:t xml:space="preserve"> venues</w:t>
            </w:r>
          </w:p>
          <w:p w:rsidR="008B1763" w:rsidRDefault="008B1763" w:rsidP="00EE5F72">
            <w:pPr>
              <w:pBdr>
                <w:top w:val="nil"/>
                <w:left w:val="nil"/>
                <w:bottom w:val="nil"/>
                <w:right w:val="nil"/>
                <w:between w:val="nil"/>
              </w:pBdr>
              <w:spacing w:after="0" w:line="240" w:lineRule="auto"/>
              <w:jc w:val="both"/>
              <w:rPr>
                <w:rFonts w:ascii="Arial" w:eastAsia="Arial" w:hAnsi="Arial" w:cs="Arial"/>
                <w:b/>
              </w:rPr>
            </w:pPr>
          </w:p>
        </w:tc>
        <w:tc>
          <w:tcPr>
            <w:tcW w:w="1350" w:type="dxa"/>
            <w:gridSpan w:val="3"/>
            <w:shd w:val="clear" w:color="auto" w:fill="auto"/>
            <w:vAlign w:val="center"/>
          </w:tcPr>
          <w:p w:rsidR="008B1763" w:rsidRDefault="00061F35">
            <w:pPr>
              <w:spacing w:after="0" w:line="240" w:lineRule="auto"/>
              <w:rPr>
                <w:rFonts w:ascii="Arial" w:eastAsia="Arial" w:hAnsi="Arial" w:cs="Arial"/>
                <w:b/>
                <w:color w:val="000000"/>
              </w:rPr>
            </w:pPr>
            <w:r>
              <w:rPr>
                <w:rFonts w:ascii="Arial" w:eastAsia="Arial" w:hAnsi="Arial" w:cs="Arial"/>
                <w:b/>
                <w:color w:val="000000"/>
              </w:rPr>
              <w:t>1 lot</w:t>
            </w:r>
          </w:p>
        </w:tc>
        <w:tc>
          <w:tcPr>
            <w:tcW w:w="1800" w:type="dxa"/>
            <w:gridSpan w:val="2"/>
            <w:shd w:val="clear" w:color="auto" w:fill="auto"/>
            <w:vAlign w:val="center"/>
          </w:tcPr>
          <w:p w:rsidR="008B1763" w:rsidRDefault="009C1431">
            <w:pPr>
              <w:spacing w:after="0" w:line="240" w:lineRule="auto"/>
              <w:rPr>
                <w:rFonts w:ascii="Arial" w:eastAsia="Arial" w:hAnsi="Arial" w:cs="Arial"/>
                <w:b/>
                <w:color w:val="000000"/>
              </w:rPr>
            </w:pPr>
            <w:r>
              <w:rPr>
                <w:rFonts w:ascii="Arial" w:eastAsia="Arial" w:hAnsi="Arial" w:cs="Arial"/>
                <w:b/>
                <w:color w:val="000000"/>
              </w:rPr>
              <w:t>February</w:t>
            </w:r>
            <w:r w:rsidR="00061F35">
              <w:rPr>
                <w:rFonts w:ascii="Arial" w:eastAsia="Arial" w:hAnsi="Arial" w:cs="Arial"/>
                <w:b/>
                <w:color w:val="000000"/>
              </w:rPr>
              <w:t xml:space="preserve"> – April 2022</w:t>
            </w:r>
          </w:p>
        </w:tc>
        <w:tc>
          <w:tcPr>
            <w:tcW w:w="1683" w:type="dxa"/>
            <w:shd w:val="clear" w:color="auto" w:fill="auto"/>
            <w:vAlign w:val="center"/>
          </w:tcPr>
          <w:p w:rsidR="008B1763" w:rsidRDefault="008B1763">
            <w:pPr>
              <w:spacing w:after="0" w:line="240" w:lineRule="auto"/>
              <w:rPr>
                <w:rFonts w:ascii="Arial" w:eastAsia="Arial" w:hAnsi="Arial" w:cs="Arial"/>
                <w:b/>
                <w:color w:val="000000"/>
              </w:rPr>
            </w:pPr>
          </w:p>
        </w:tc>
      </w:tr>
      <w:tr w:rsidR="00EE5F72">
        <w:trPr>
          <w:trHeight w:val="536"/>
          <w:jc w:val="center"/>
        </w:trPr>
        <w:tc>
          <w:tcPr>
            <w:tcW w:w="1165" w:type="dxa"/>
            <w:shd w:val="clear" w:color="auto" w:fill="auto"/>
            <w:vAlign w:val="center"/>
          </w:tcPr>
          <w:p w:rsidR="00EE5F72" w:rsidRDefault="009C1431">
            <w:pPr>
              <w:spacing w:after="0" w:line="240" w:lineRule="auto"/>
              <w:jc w:val="center"/>
              <w:rPr>
                <w:rFonts w:ascii="Arial" w:eastAsia="Arial" w:hAnsi="Arial" w:cs="Arial"/>
                <w:b/>
                <w:color w:val="000000"/>
              </w:rPr>
            </w:pPr>
            <w:r>
              <w:rPr>
                <w:rFonts w:ascii="Arial" w:eastAsia="Arial" w:hAnsi="Arial" w:cs="Arial"/>
                <w:b/>
                <w:color w:val="000000"/>
              </w:rPr>
              <w:t>8</w:t>
            </w:r>
          </w:p>
        </w:tc>
        <w:tc>
          <w:tcPr>
            <w:tcW w:w="4770" w:type="dxa"/>
            <w:shd w:val="clear" w:color="auto" w:fill="auto"/>
          </w:tcPr>
          <w:p w:rsidR="009C1431" w:rsidRPr="009C1431" w:rsidRDefault="009C1431" w:rsidP="00EE5F72">
            <w:pPr>
              <w:jc w:val="both"/>
              <w:rPr>
                <w:rFonts w:ascii="Arial" w:eastAsia="Arial" w:hAnsi="Arial" w:cs="Arial"/>
                <w:b/>
                <w:color w:val="000000"/>
              </w:rPr>
            </w:pPr>
            <w:r w:rsidRPr="009C1431">
              <w:rPr>
                <w:rFonts w:ascii="Arial" w:eastAsia="Arial" w:hAnsi="Arial" w:cs="Arial"/>
                <w:b/>
                <w:color w:val="000000"/>
              </w:rPr>
              <w:t>Reports</w:t>
            </w:r>
          </w:p>
          <w:p w:rsidR="00EE5F72" w:rsidRDefault="00EE5F72" w:rsidP="00EE5F72">
            <w:pPr>
              <w:jc w:val="both"/>
              <w:rPr>
                <w:rFonts w:ascii="Arial" w:eastAsia="Arial" w:hAnsi="Arial" w:cs="Arial"/>
                <w:color w:val="000000"/>
              </w:rPr>
            </w:pPr>
            <w:r>
              <w:rPr>
                <w:rFonts w:ascii="Arial" w:eastAsia="Arial" w:hAnsi="Arial" w:cs="Arial"/>
                <w:color w:val="000000"/>
              </w:rPr>
              <w:t xml:space="preserve">Submit a full report monthly of all activities undertaken for the project period with the following proposed chapters: </w:t>
            </w:r>
          </w:p>
          <w:p w:rsidR="00EE5F72" w:rsidRDefault="00EE5F72" w:rsidP="00EE5F72">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Event Background </w:t>
            </w:r>
          </w:p>
          <w:p w:rsidR="00EE5F72" w:rsidRDefault="00EE5F72" w:rsidP="00EE5F72">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Dedicated page per activity with corresponding photo and relevant article </w:t>
            </w:r>
          </w:p>
          <w:p w:rsidR="00EE5F72" w:rsidRDefault="00EE5F72" w:rsidP="00EE5F72">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Curated gallery </w:t>
            </w:r>
          </w:p>
          <w:p w:rsidR="00EE5F72" w:rsidRDefault="00EE5F72" w:rsidP="00EE5F72">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PR and marketing report (social media, news outlet engagement, etc.) </w:t>
            </w:r>
          </w:p>
          <w:p w:rsidR="00EE5F72" w:rsidRDefault="00EE5F72" w:rsidP="00EE5F72">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By the numbers &amp; Project Impact on Sales </w:t>
            </w:r>
          </w:p>
          <w:p w:rsidR="00EE5F72" w:rsidRDefault="00EE5F72" w:rsidP="009C1431">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Partner &amp; Stakeholder Details </w:t>
            </w:r>
            <w:bookmarkStart w:id="0" w:name="_GoBack"/>
            <w:bookmarkEnd w:id="0"/>
          </w:p>
        </w:tc>
        <w:tc>
          <w:tcPr>
            <w:tcW w:w="1350" w:type="dxa"/>
            <w:gridSpan w:val="3"/>
            <w:shd w:val="clear" w:color="auto" w:fill="auto"/>
            <w:vAlign w:val="center"/>
          </w:tcPr>
          <w:p w:rsidR="00EE5F72" w:rsidRDefault="00061F35">
            <w:pPr>
              <w:spacing w:after="0" w:line="240" w:lineRule="auto"/>
              <w:rPr>
                <w:rFonts w:ascii="Arial" w:eastAsia="Arial" w:hAnsi="Arial" w:cs="Arial"/>
                <w:b/>
                <w:color w:val="000000"/>
              </w:rPr>
            </w:pPr>
            <w:r>
              <w:rPr>
                <w:rFonts w:ascii="Arial" w:eastAsia="Arial" w:hAnsi="Arial" w:cs="Arial"/>
                <w:b/>
                <w:color w:val="000000"/>
              </w:rPr>
              <w:t>1 lot</w:t>
            </w:r>
          </w:p>
        </w:tc>
        <w:tc>
          <w:tcPr>
            <w:tcW w:w="1800" w:type="dxa"/>
            <w:gridSpan w:val="2"/>
            <w:shd w:val="clear" w:color="auto" w:fill="auto"/>
            <w:vAlign w:val="center"/>
          </w:tcPr>
          <w:p w:rsidR="00EE5F72" w:rsidRDefault="009C1431">
            <w:pPr>
              <w:spacing w:after="0" w:line="240" w:lineRule="auto"/>
              <w:rPr>
                <w:rFonts w:ascii="Arial" w:eastAsia="Arial" w:hAnsi="Arial" w:cs="Arial"/>
                <w:b/>
                <w:color w:val="000000"/>
              </w:rPr>
            </w:pPr>
            <w:r>
              <w:rPr>
                <w:rFonts w:ascii="Arial" w:eastAsia="Arial" w:hAnsi="Arial" w:cs="Arial"/>
                <w:b/>
                <w:color w:val="000000"/>
              </w:rPr>
              <w:t>February</w:t>
            </w:r>
            <w:r w:rsidR="00061F35">
              <w:rPr>
                <w:rFonts w:ascii="Arial" w:eastAsia="Arial" w:hAnsi="Arial" w:cs="Arial"/>
                <w:b/>
                <w:color w:val="000000"/>
              </w:rPr>
              <w:t xml:space="preserve"> – April 2022</w:t>
            </w:r>
          </w:p>
        </w:tc>
        <w:tc>
          <w:tcPr>
            <w:tcW w:w="1683" w:type="dxa"/>
            <w:shd w:val="clear" w:color="auto" w:fill="auto"/>
            <w:vAlign w:val="center"/>
          </w:tcPr>
          <w:p w:rsidR="00EE5F72" w:rsidRDefault="00EE5F72">
            <w:pPr>
              <w:spacing w:after="0" w:line="240" w:lineRule="auto"/>
              <w:rPr>
                <w:rFonts w:ascii="Arial" w:eastAsia="Arial" w:hAnsi="Arial" w:cs="Arial"/>
                <w:b/>
                <w:color w:val="000000"/>
              </w:rPr>
            </w:pPr>
          </w:p>
        </w:tc>
      </w:tr>
    </w:tbl>
    <w:p w:rsidR="008B1763" w:rsidRDefault="008B1763">
      <w:pPr>
        <w:spacing w:after="0"/>
        <w:rPr>
          <w:rFonts w:ascii="Arial" w:eastAsia="Arial" w:hAnsi="Arial" w:cs="Arial"/>
        </w:rPr>
      </w:pPr>
    </w:p>
    <w:p w:rsidR="008B1763" w:rsidRDefault="003D0D96">
      <w:pPr>
        <w:spacing w:after="0"/>
        <w:rPr>
          <w:rFonts w:ascii="Arial" w:eastAsia="Arial" w:hAnsi="Arial" w:cs="Arial"/>
          <w:b/>
        </w:rPr>
      </w:pPr>
      <w:proofErr w:type="spellStart"/>
      <w:r>
        <w:rPr>
          <w:rFonts w:ascii="Arial" w:eastAsia="Arial" w:hAnsi="Arial" w:cs="Arial"/>
          <w:b/>
        </w:rPr>
        <w:t>Conforme</w:t>
      </w:r>
      <w:proofErr w:type="spellEnd"/>
      <w:r>
        <w:rPr>
          <w:rFonts w:ascii="Arial" w:eastAsia="Arial" w:hAnsi="Arial" w:cs="Arial"/>
          <w:b/>
        </w:rPr>
        <w:t>:</w:t>
      </w:r>
    </w:p>
    <w:p w:rsidR="008B1763" w:rsidRDefault="008B1763">
      <w:pPr>
        <w:spacing w:after="0"/>
        <w:rPr>
          <w:rFonts w:ascii="Arial" w:eastAsia="Arial" w:hAnsi="Arial" w:cs="Arial"/>
          <w:b/>
        </w:rPr>
      </w:pPr>
    </w:p>
    <w:p w:rsidR="008B1763" w:rsidRDefault="008B1763">
      <w:pPr>
        <w:spacing w:after="0"/>
        <w:rPr>
          <w:rFonts w:ascii="Arial" w:eastAsia="Arial" w:hAnsi="Arial" w:cs="Arial"/>
          <w:b/>
        </w:rPr>
      </w:pPr>
    </w:p>
    <w:p w:rsidR="008B1763" w:rsidRDefault="003D0D96">
      <w:pPr>
        <w:spacing w:after="0"/>
        <w:rPr>
          <w:rFonts w:ascii="Arial" w:eastAsia="Arial" w:hAnsi="Arial" w:cs="Arial"/>
        </w:rPr>
      </w:pPr>
      <w:r>
        <w:rPr>
          <w:rFonts w:ascii="Arial" w:eastAsia="Arial" w:hAnsi="Arial" w:cs="Arial"/>
        </w:rPr>
        <w:t>______________________________________</w:t>
      </w:r>
    </w:p>
    <w:p w:rsidR="008B1763" w:rsidRDefault="003D0D96">
      <w:pPr>
        <w:spacing w:after="0"/>
        <w:rPr>
          <w:rFonts w:ascii="Arial" w:eastAsia="Arial" w:hAnsi="Arial" w:cs="Arial"/>
        </w:rPr>
      </w:pPr>
      <w:r>
        <w:rPr>
          <w:rFonts w:ascii="Arial" w:eastAsia="Arial" w:hAnsi="Arial" w:cs="Arial"/>
        </w:rPr>
        <w:t>Name &amp; Signature of Authorized Representative</w:t>
      </w:r>
    </w:p>
    <w:p w:rsidR="008B1763" w:rsidRDefault="008B1763">
      <w:pPr>
        <w:spacing w:after="0"/>
        <w:rPr>
          <w:rFonts w:ascii="Arial" w:eastAsia="Arial" w:hAnsi="Arial" w:cs="Arial"/>
        </w:rPr>
      </w:pPr>
    </w:p>
    <w:p w:rsidR="008B1763" w:rsidRDefault="008B1763">
      <w:pPr>
        <w:spacing w:after="0"/>
        <w:rPr>
          <w:rFonts w:ascii="Arial" w:eastAsia="Arial" w:hAnsi="Arial" w:cs="Arial"/>
        </w:rPr>
      </w:pPr>
      <w:bookmarkStart w:id="1" w:name="_heading=h.gjdgxs" w:colFirst="0" w:colLast="0"/>
      <w:bookmarkEnd w:id="1"/>
    </w:p>
    <w:p w:rsidR="008B1763" w:rsidRDefault="003D0D96">
      <w:pPr>
        <w:spacing w:after="0"/>
        <w:rPr>
          <w:rFonts w:ascii="Arial" w:eastAsia="Arial" w:hAnsi="Arial" w:cs="Arial"/>
        </w:rPr>
      </w:pPr>
      <w:r>
        <w:rPr>
          <w:rFonts w:ascii="Arial" w:eastAsia="Arial" w:hAnsi="Arial" w:cs="Arial"/>
        </w:rPr>
        <w:t>__________________________</w:t>
      </w:r>
    </w:p>
    <w:p w:rsidR="008B1763" w:rsidRDefault="003D0D96">
      <w:pPr>
        <w:spacing w:after="0"/>
        <w:rPr>
          <w:rFonts w:ascii="Arial" w:eastAsia="Arial" w:hAnsi="Arial" w:cs="Arial"/>
        </w:rPr>
      </w:pPr>
      <w:r>
        <w:rPr>
          <w:rFonts w:ascii="Arial" w:eastAsia="Arial" w:hAnsi="Arial" w:cs="Arial"/>
        </w:rPr>
        <w:t>Date signed</w:t>
      </w:r>
    </w:p>
    <w:sectPr w:rsidR="008B1763">
      <w:head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EA" w:rsidRDefault="00CD1CEA">
      <w:pPr>
        <w:spacing w:after="0" w:line="240" w:lineRule="auto"/>
      </w:pPr>
      <w:r>
        <w:separator/>
      </w:r>
    </w:p>
  </w:endnote>
  <w:endnote w:type="continuationSeparator" w:id="0">
    <w:p w:rsidR="00CD1CEA" w:rsidRDefault="00CD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EA" w:rsidRDefault="00CD1CEA">
      <w:pPr>
        <w:spacing w:after="0" w:line="240" w:lineRule="auto"/>
      </w:pPr>
      <w:r>
        <w:separator/>
      </w:r>
    </w:p>
  </w:footnote>
  <w:footnote w:type="continuationSeparator" w:id="0">
    <w:p w:rsidR="00CD1CEA" w:rsidRDefault="00CD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63" w:rsidRDefault="003D0D96">
    <w:pPr>
      <w:pBdr>
        <w:top w:val="nil"/>
        <w:left w:val="nil"/>
        <w:bottom w:val="nil"/>
        <w:right w:val="nil"/>
        <w:between w:val="nil"/>
      </w:pBdr>
      <w:tabs>
        <w:tab w:val="center" w:pos="4680"/>
        <w:tab w:val="right" w:pos="9360"/>
      </w:tabs>
      <w:spacing w:after="0" w:line="240" w:lineRule="auto"/>
      <w:rPr>
        <w:color w:val="000000"/>
      </w:rPr>
    </w:pPr>
    <w:r>
      <w:rPr>
        <w:noProof/>
        <w:lang w:val="en-PH"/>
      </w:rPr>
      <w:drawing>
        <wp:anchor distT="0" distB="0" distL="114300" distR="114300" simplePos="0" relativeHeight="251658240" behindDoc="0" locked="0" layoutInCell="1" hidden="0" allowOverlap="1">
          <wp:simplePos x="0" y="0"/>
          <wp:positionH relativeFrom="column">
            <wp:posOffset>2179320</wp:posOffset>
          </wp:positionH>
          <wp:positionV relativeFrom="paragraph">
            <wp:posOffset>-373379</wp:posOffset>
          </wp:positionV>
          <wp:extent cx="1740191" cy="819697"/>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0191" cy="819697"/>
                  </a:xfrm>
                  <a:prstGeom prst="rect">
                    <a:avLst/>
                  </a:prstGeom>
                  <a:ln/>
                </pic:spPr>
              </pic:pic>
            </a:graphicData>
          </a:graphic>
        </wp:anchor>
      </w:drawing>
    </w:r>
  </w:p>
  <w:p w:rsidR="008B1763" w:rsidRDefault="008B176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98B"/>
    <w:multiLevelType w:val="multilevel"/>
    <w:tmpl w:val="596E5F5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95797C"/>
    <w:multiLevelType w:val="multilevel"/>
    <w:tmpl w:val="A45280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24EC9"/>
    <w:multiLevelType w:val="multilevel"/>
    <w:tmpl w:val="81BC9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3053CA"/>
    <w:multiLevelType w:val="multilevel"/>
    <w:tmpl w:val="5E7C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3577B8"/>
    <w:multiLevelType w:val="multilevel"/>
    <w:tmpl w:val="260024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5C876C91"/>
    <w:multiLevelType w:val="hybridMultilevel"/>
    <w:tmpl w:val="52AC29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0BF2E9D"/>
    <w:multiLevelType w:val="multilevel"/>
    <w:tmpl w:val="D4567D7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63"/>
    <w:rsid w:val="00061F35"/>
    <w:rsid w:val="000D63DD"/>
    <w:rsid w:val="003D0D96"/>
    <w:rsid w:val="004D42B2"/>
    <w:rsid w:val="00656B6B"/>
    <w:rsid w:val="006A46BF"/>
    <w:rsid w:val="008B1763"/>
    <w:rsid w:val="009C1431"/>
    <w:rsid w:val="00CD1CEA"/>
    <w:rsid w:val="00EE5F72"/>
    <w:rsid w:val="00F55C6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AFD1"/>
  <w15:docId w15:val="{FCDE7003-F364-4AC2-9AA5-916E79BE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C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900"/>
  </w:style>
  <w:style w:type="paragraph" w:styleId="Footer">
    <w:name w:val="footer"/>
    <w:basedOn w:val="Normal"/>
    <w:link w:val="FooterChar"/>
    <w:uiPriority w:val="99"/>
    <w:unhideWhenUsed/>
    <w:rsid w:val="009C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900"/>
  </w:style>
  <w:style w:type="paragraph" w:styleId="NoSpacing">
    <w:name w:val="No Spacing"/>
    <w:uiPriority w:val="1"/>
    <w:qFormat/>
    <w:rsid w:val="00691ACD"/>
    <w:pPr>
      <w:spacing w:after="0" w:line="240" w:lineRule="auto"/>
    </w:pPr>
  </w:style>
  <w:style w:type="paragraph" w:styleId="ListParagraph">
    <w:name w:val="List Paragraph"/>
    <w:basedOn w:val="Normal"/>
    <w:link w:val="ListParagraphChar"/>
    <w:uiPriority w:val="34"/>
    <w:qFormat/>
    <w:rsid w:val="00CC3AD9"/>
    <w:pPr>
      <w:ind w:left="720"/>
      <w:contextualSpacing/>
    </w:pPr>
  </w:style>
  <w:style w:type="character" w:customStyle="1" w:styleId="ListParagraphChar">
    <w:name w:val="List Paragraph Char"/>
    <w:link w:val="ListParagraph"/>
    <w:uiPriority w:val="34"/>
    <w:rsid w:val="008954DB"/>
  </w:style>
  <w:style w:type="table" w:styleId="TableGrid">
    <w:name w:val="Table Grid"/>
    <w:basedOn w:val="TableNormal"/>
    <w:uiPriority w:val="39"/>
    <w:rsid w:val="0064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J25l5XeTFzAsBSXkX5huHGt0A==">AMUW2mWOicGo9MC+1Sp4JxOXZbIMLRS0Ny9K33OC4Ki8csIDuXBu0WzelevsmPeTwJlGdLBAIOskaVKhWXAUZeqTR7F/xaIFEaa0fmkTKub7bvlMu8jn4U77t2h3dK5Z+VohWid8WAvo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D. Yulas</dc:creator>
  <cp:lastModifiedBy>Pat</cp:lastModifiedBy>
  <cp:revision>6</cp:revision>
  <dcterms:created xsi:type="dcterms:W3CDTF">2022-01-12T08:12:00Z</dcterms:created>
  <dcterms:modified xsi:type="dcterms:W3CDTF">2022-01-12T10:32:00Z</dcterms:modified>
</cp:coreProperties>
</file>